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8F745E"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4E3BEA82" w:rsidR="00CD36CF" w:rsidRDefault="008F745E"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533FA0">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533FA0" w:rsidRPr="00533FA0">
            <w:t>550</w:t>
          </w:r>
        </w:sdtContent>
      </w:sdt>
    </w:p>
    <w:p w14:paraId="30041F58" w14:textId="77777777" w:rsidR="00533FA0" w:rsidRDefault="00533FA0" w:rsidP="00EF6030">
      <w:pPr>
        <w:pStyle w:val="References"/>
        <w:rPr>
          <w:smallCaps/>
        </w:rPr>
      </w:pPr>
      <w:r>
        <w:rPr>
          <w:smallCaps/>
        </w:rPr>
        <w:t>By Senator Tarr</w:t>
      </w:r>
    </w:p>
    <w:p w14:paraId="0875E990" w14:textId="09BE872A" w:rsidR="00533FA0"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6E49B2">
            <w:t>Finance</w:t>
          </w:r>
        </w:sdtContent>
      </w:sdt>
      <w:r w:rsidR="00002112">
        <w:t xml:space="preserve">; reported on </w:t>
      </w:r>
      <w:sdt>
        <w:sdtPr>
          <w:id w:val="-32107996"/>
          <w:placeholder>
            <w:docPart w:val="5E771B5A25284D139447082E3754990B"/>
          </w:placeholder>
          <w:text/>
        </w:sdtPr>
        <w:sdtEndPr/>
        <w:sdtContent>
          <w:r w:rsidR="006E49B2">
            <w:t>February 7, 2022</w:t>
          </w:r>
        </w:sdtContent>
      </w:sdt>
      <w:r>
        <w:t>]</w:t>
      </w:r>
    </w:p>
    <w:p w14:paraId="2F3EDC92" w14:textId="77777777" w:rsidR="00533FA0" w:rsidRDefault="00533FA0" w:rsidP="00533FA0">
      <w:pPr>
        <w:pStyle w:val="TitlePageOrigin"/>
      </w:pPr>
    </w:p>
    <w:p w14:paraId="430DC334" w14:textId="29334731" w:rsidR="00533FA0" w:rsidRPr="002C7B6A" w:rsidRDefault="00533FA0" w:rsidP="00533FA0">
      <w:pPr>
        <w:pStyle w:val="TitlePageOrigin"/>
        <w:rPr>
          <w:color w:val="auto"/>
        </w:rPr>
      </w:pPr>
    </w:p>
    <w:p w14:paraId="0206876C" w14:textId="58B76F11" w:rsidR="00533FA0" w:rsidRPr="002C7B6A" w:rsidRDefault="00533FA0" w:rsidP="00533FA0">
      <w:pPr>
        <w:pStyle w:val="TitleSection"/>
        <w:rPr>
          <w:color w:val="auto"/>
        </w:rPr>
      </w:pPr>
      <w:r w:rsidRPr="002C7B6A">
        <w:rPr>
          <w:color w:val="auto"/>
        </w:rPr>
        <w:lastRenderedPageBreak/>
        <w:t>A BILL to amend and reenact §18B-1-1</w:t>
      </w:r>
      <w:r w:rsidR="003E602E">
        <w:rPr>
          <w:color w:val="auto"/>
        </w:rPr>
        <w:t>f</w:t>
      </w:r>
      <w:r w:rsidRPr="002C7B6A">
        <w:rPr>
          <w:color w:val="auto"/>
        </w:rPr>
        <w:t xml:space="preserve"> of the Code of West Virginia, 1931, as amended; </w:t>
      </w:r>
      <w:r w:rsidR="00CA6E51">
        <w:rPr>
          <w:color w:val="auto"/>
        </w:rPr>
        <w:t xml:space="preserve">and </w:t>
      </w:r>
      <w:r w:rsidRPr="002C7B6A">
        <w:rPr>
          <w:color w:val="auto"/>
        </w:rPr>
        <w:t>to amend and reenact §18B-1B-4 of said code; all relating to funding for institutions of higher education</w:t>
      </w:r>
      <w:r>
        <w:rPr>
          <w:color w:val="auto"/>
        </w:rPr>
        <w:t>;</w:t>
      </w:r>
      <w:r w:rsidRPr="002C7B6A">
        <w:rPr>
          <w:color w:val="auto"/>
        </w:rPr>
        <w:t xml:space="preserve"> clarifying the powers and duties of the Higher Education Policy Commission</w:t>
      </w:r>
      <w:r>
        <w:rPr>
          <w:color w:val="auto"/>
        </w:rPr>
        <w:t xml:space="preserve">; </w:t>
      </w:r>
      <w:r w:rsidRPr="002C7B6A">
        <w:rPr>
          <w:color w:val="auto"/>
        </w:rPr>
        <w:t>establishing additional criteria for a state</w:t>
      </w:r>
      <w:r w:rsidR="006E49B2">
        <w:rPr>
          <w:color w:val="auto"/>
        </w:rPr>
        <w:t xml:space="preserve"> </w:t>
      </w:r>
      <w:r w:rsidR="006E49B2" w:rsidRPr="006E49B2">
        <w:rPr>
          <w:color w:val="auto"/>
        </w:rPr>
        <w:t>institution of higher education to be considered exempt from the requirement that the council or the commission approve the establishment of new programs on their own campuses for programs incentivized within the funding formula established herein;</w:t>
      </w:r>
      <w:r w:rsidRPr="002C7B6A">
        <w:rPr>
          <w:color w:val="auto"/>
        </w:rPr>
        <w:t xml:space="preserve"> directing the Higher Education Policy Commission to develop and implement a funding formula model;  providing that the funding formula shall govern the appropriation requests to the Legislature regarding distribution of general revenue to the state’s institutions of higher education; providing for rulemaking; setting forth factors to be included in the rule; setting out factors which may not be included in the rule</w:t>
      </w:r>
      <w:r w:rsidR="00731A3F">
        <w:rPr>
          <w:color w:val="auto"/>
        </w:rPr>
        <w:t xml:space="preserve"> and making the rule applicable to the 2024 budget cycle</w:t>
      </w:r>
      <w:r w:rsidR="006E49B2">
        <w:rPr>
          <w:color w:val="auto"/>
        </w:rPr>
        <w:t>.</w:t>
      </w:r>
    </w:p>
    <w:p w14:paraId="4F85F26E" w14:textId="77777777" w:rsidR="00533FA0" w:rsidRPr="002C7B6A" w:rsidRDefault="00533FA0" w:rsidP="00533FA0">
      <w:pPr>
        <w:pStyle w:val="EnactingClause"/>
        <w:rPr>
          <w:color w:val="auto"/>
        </w:rPr>
      </w:pPr>
      <w:r w:rsidRPr="002C7B6A">
        <w:rPr>
          <w:color w:val="auto"/>
        </w:rPr>
        <w:t xml:space="preserve">Be it enacted by the Legislature of West Virginia: </w:t>
      </w:r>
    </w:p>
    <w:p w14:paraId="60B248A4" w14:textId="77777777" w:rsidR="00533FA0" w:rsidRPr="002C7B6A" w:rsidRDefault="00533FA0" w:rsidP="00533FA0">
      <w:pPr>
        <w:pStyle w:val="ArticleHeading"/>
        <w:spacing w:line="240" w:lineRule="auto"/>
        <w:rPr>
          <w:rFonts w:ascii="Javanese Text" w:hAnsi="Javanese Text" w:cs="Javanese Text"/>
          <w:color w:val="auto"/>
        </w:rPr>
      </w:pPr>
      <w:r w:rsidRPr="002C7B6A">
        <w:rPr>
          <w:rFonts w:cs="Arial"/>
          <w:color w:val="auto"/>
        </w:rPr>
        <w:t>ARTICLE 1.</w:t>
      </w:r>
      <w:r w:rsidRPr="002C7B6A">
        <w:rPr>
          <w:color w:val="auto"/>
        </w:rPr>
        <w:t xml:space="preserve"> GOVERNANCE</w:t>
      </w:r>
      <w:r w:rsidRPr="002C7B6A">
        <w:rPr>
          <w:rFonts w:ascii="Javanese Text" w:hAnsi="Javanese Text" w:cs="Javanese Text"/>
          <w:color w:val="auto"/>
        </w:rPr>
        <w:t>.</w:t>
      </w:r>
    </w:p>
    <w:p w14:paraId="3299B4E3" w14:textId="77777777" w:rsidR="00533FA0" w:rsidRPr="002C7B6A" w:rsidRDefault="00533FA0" w:rsidP="00533FA0">
      <w:pPr>
        <w:pStyle w:val="SectionHeading"/>
        <w:rPr>
          <w:color w:val="auto"/>
        </w:rPr>
        <w:sectPr w:rsidR="00533FA0" w:rsidRPr="002C7B6A" w:rsidSect="00533FA0">
          <w:headerReference w:type="even" r:id="rId8"/>
          <w:headerReference w:type="default" r:id="rId9"/>
          <w:footerReference w:type="even" r:id="rId10"/>
          <w:footerReference w:type="default" r:id="rId11"/>
          <w:type w:val="continuous"/>
          <w:pgSz w:w="12240" w:h="15840"/>
          <w:pgMar w:top="1440" w:right="1440" w:bottom="1440" w:left="1440" w:header="720" w:footer="720" w:gutter="0"/>
          <w:lnNumType w:countBy="1" w:restart="newSection"/>
          <w:pgNumType w:start="0"/>
          <w:cols w:space="720"/>
          <w:titlePg/>
          <w:docGrid w:linePitch="360"/>
        </w:sectPr>
      </w:pPr>
      <w:r w:rsidRPr="002C7B6A">
        <w:rPr>
          <w:color w:val="auto"/>
        </w:rPr>
        <w:t>§18B-1-1f. State college and university exemption status.</w:t>
      </w:r>
    </w:p>
    <w:p w14:paraId="4DBD453A"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(a) The Legislature finds that:</w:t>
      </w:r>
    </w:p>
    <w:p w14:paraId="711596F6"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(1) Efficiencies, entrepreneurialism, and the effectiveness of governing boards in fulfilling certain goals can be incentivized through the accountability and autonomy associated with exemption status for state colleges and universities based on meeting certain criteria; and</w:t>
      </w:r>
    </w:p>
    <w:p w14:paraId="644D53DA"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(2) Leading higher education authorities in the nation identify common, key performance indicators as an important measure of institutional effectiveness, including, but not limited to, enrollment benchmarks, fiscal benchmarks, and student success benchmarks.</w:t>
      </w:r>
    </w:p>
    <w:p w14:paraId="0596AF09"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(b) The following definitions apply to terms used in this section:</w:t>
      </w:r>
    </w:p>
    <w:p w14:paraId="00C5A1C6"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(1) “Administratively exempted schools” means state colleges and universities:</w:t>
      </w:r>
    </w:p>
    <w:p w14:paraId="38DBD091"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(A) That achieve and maintain three out of five of the following:</w:t>
      </w:r>
    </w:p>
    <w:p w14:paraId="63DD27E3"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(i) Graduation rates: A three-year average graduation rate of not less than 45 percent;</w:t>
      </w:r>
    </w:p>
    <w:p w14:paraId="36501345"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lastRenderedPageBreak/>
        <w:t>(ii) Retention rates:  A three-year average retention rate of not less than 60 percent; and</w:t>
      </w:r>
    </w:p>
    <w:p w14:paraId="390015CF"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(iii) Credit head count enrollment: A three-year credit head count enrollment increase, or a decrease of not more than five percent over the same period;</w:t>
      </w:r>
    </w:p>
    <w:p w14:paraId="53517493"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(iv) Days of cash reserved: A three-year average of not less than 50 days cash reserved; and</w:t>
      </w:r>
    </w:p>
    <w:p w14:paraId="76F20517"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(v) Composite Financial Index: A Composite Financial Index of not less than one as reported in the college and university’s audited financial statements; or</w:t>
      </w:r>
    </w:p>
    <w:p w14:paraId="3DBA2D74"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 xml:space="preserve">(B) Whose governing board requests a review by the chancellor of any special circumstances and the commission grants administratively exempted status based on those special circumstances as verified by the chancellor after his or her review.  </w:t>
      </w:r>
    </w:p>
    <w:p w14:paraId="2A6E9CC6"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(2) “Composite Financial Index” means the benchmarking tool used by the Higher Learning Commission as a financial indicator and developed specifically for the higher education industry and is a combination of several different ratios, each of which is comprised of data that, when analyzed further, can provide insight into an institution’s financial health and inform decision-making processes;</w:t>
      </w:r>
    </w:p>
    <w:p w14:paraId="70812567"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(3) “Credit headcount enrollment” means the total number of unique students, but not counting dual-enrolled high school students, who enrolled in credit-bearing classes during the fall, spring, and summer terms in a given academic year at a specific institution;</w:t>
      </w:r>
    </w:p>
    <w:p w14:paraId="2584D994"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(4) “Days of cash reserved” means the audited end of fiscal year cash balance, multiplied by 365, and then divided by the audited total expenses less depreciation, and less other post employment benefit and pension liability expenses;</w:t>
      </w:r>
    </w:p>
    <w:p w14:paraId="749BD1AA" w14:textId="51A6236E" w:rsidR="00533FA0" w:rsidRPr="002C7B6A" w:rsidRDefault="00533FA0" w:rsidP="00533FA0">
      <w:pPr>
        <w:widowControl w:val="0"/>
        <w:ind w:firstLine="720"/>
        <w:jc w:val="both"/>
        <w:rPr>
          <w:rFonts w:eastAsia="Calibri"/>
          <w:bCs/>
          <w:color w:val="auto"/>
        </w:rPr>
      </w:pPr>
      <w:r w:rsidRPr="002C7B6A">
        <w:rPr>
          <w:rFonts w:eastAsia="Calibri"/>
          <w:bCs/>
          <w:color w:val="auto"/>
        </w:rPr>
        <w:t>(5) “Graduation rates” means the proportion of first</w:t>
      </w:r>
      <w:r w:rsidR="003E602E">
        <w:rPr>
          <w:rFonts w:eastAsia="Calibri"/>
          <w:bCs/>
          <w:color w:val="auto"/>
        </w:rPr>
        <w:t>-</w:t>
      </w:r>
      <w:r w:rsidRPr="002C7B6A">
        <w:rPr>
          <w:rFonts w:eastAsia="Calibri"/>
          <w:bCs/>
          <w:color w:val="auto"/>
        </w:rPr>
        <w:t>time</w:t>
      </w:r>
      <w:r w:rsidR="003E602E">
        <w:rPr>
          <w:rFonts w:eastAsia="Calibri"/>
          <w:bCs/>
          <w:color w:val="auto"/>
        </w:rPr>
        <w:t xml:space="preserve"> </w:t>
      </w:r>
      <w:r w:rsidRPr="002C7B6A">
        <w:rPr>
          <w:rFonts w:eastAsia="Calibri"/>
          <w:bCs/>
          <w:color w:val="auto"/>
        </w:rPr>
        <w:t>college students who obtain a bachelor’s degree within six years, as further defined by and reported to the commission;</w:t>
      </w:r>
    </w:p>
    <w:p w14:paraId="18C74ADD"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(6) “Retention rates” means the proportion of first-time, fall term, full-time freshmen students who are in continuing enrollment in the fall term of the next succeeding year; and</w:t>
      </w:r>
    </w:p>
    <w:p w14:paraId="308FCD8A"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(7) “State college and university” shall have the same meaning as provided in §18B-1-2 of this code.</w:t>
      </w:r>
    </w:p>
    <w:p w14:paraId="17CCE507"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 xml:space="preserve">(c) Any state college and university may apply to the commission for designation as an administratively exempted school. The commission shall make its determination as to whether to grant or deny exemption designation based on the definition of administratively exempted school. The commission shall propose rules for legislative approval pursuant to §29A-3A-1 </w:t>
      </w:r>
      <w:r w:rsidRPr="002C7B6A">
        <w:rPr>
          <w:rFonts w:eastAsia="Calibri"/>
          <w:bCs/>
          <w:i/>
          <w:iCs/>
          <w:color w:val="auto"/>
        </w:rPr>
        <w:t>et seq.</w:t>
      </w:r>
      <w:r w:rsidRPr="002C7B6A">
        <w:rPr>
          <w:rFonts w:eastAsia="Calibri"/>
          <w:bCs/>
          <w:color w:val="auto"/>
        </w:rPr>
        <w:t xml:space="preserve"> of this code to implement the provisions of this section and that addresses loss of an administratively exempted designation. The rule shall at least include the following:</w:t>
      </w:r>
    </w:p>
    <w:p w14:paraId="2A7AF25E"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(1) After the first year an administratively exempted school fails to meet three of the five criteria under the definition of administratively exempted schools, the commission may advise the institution on strategies that may be implemented in order to meet three of the five criteria before the following year;</w:t>
      </w:r>
    </w:p>
    <w:p w14:paraId="49B0DC29"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(2) An institution may not lose its designation as an administratively exempted school until it has failed to meet three of the five criteria under the definition of administratively exempted schools for two consecutive years;</w:t>
      </w:r>
    </w:p>
    <w:p w14:paraId="20FAECD5"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(3) If an institution is administratively exempt based on special circumstances, the commission may revoke the administratively exempted status of a state college and university if it determines that the special circumstance that the state college and university’s administratively exempted status is based on no longer exists; and</w:t>
      </w:r>
    </w:p>
    <w:p w14:paraId="555C7C59"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(4) The commission shall provide notice to the institution at least 30 days before revoking the institution’s administratively exempted status.</w:t>
      </w:r>
    </w:p>
    <w:p w14:paraId="581B3B6C"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(d) Notwithstanding any other provision of this code to the contrary:</w:t>
      </w:r>
    </w:p>
    <w:p w14:paraId="27C376F4"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(1) West Virginia University, including West Virginia University Potomac State College and West Virginia University Institute of Technology; Marshall University; and the West Virginia School of Osteopathic Medicine, which are statutorily exempted schools under §18B-1-2 of this code, are institutions of unique characteristics and their continuing inclusion as a statutorily exempted school is confirmed; and</w:t>
      </w:r>
    </w:p>
    <w:p w14:paraId="10B72484" w14:textId="224F705B" w:rsidR="00533FA0" w:rsidRPr="002C7B6A" w:rsidRDefault="00533FA0" w:rsidP="00533FA0">
      <w:pPr>
        <w:widowControl w:val="0"/>
        <w:ind w:firstLine="720"/>
        <w:jc w:val="both"/>
        <w:rPr>
          <w:rFonts w:eastAsia="Calibri"/>
          <w:bCs/>
          <w:color w:val="auto"/>
        </w:rPr>
      </w:pPr>
      <w:r w:rsidRPr="002C7B6A">
        <w:rPr>
          <w:rFonts w:eastAsia="Calibri"/>
          <w:bCs/>
          <w:color w:val="auto"/>
        </w:rPr>
        <w:t xml:space="preserve">(2) No other state institution of higher education maintains exempted school status pursuant to any other provision of this code except any exempted school status designated by the commission pursuant to this section: </w:t>
      </w:r>
      <w:r w:rsidRPr="002C7B6A">
        <w:rPr>
          <w:rFonts w:eastAsia="Calibri"/>
          <w:bCs/>
          <w:i/>
          <w:iCs/>
          <w:color w:val="auto"/>
          <w:u w:val="single"/>
        </w:rPr>
        <w:t xml:space="preserve">Provided, </w:t>
      </w:r>
      <w:r w:rsidRPr="002C7B6A">
        <w:rPr>
          <w:rFonts w:eastAsia="Calibri"/>
          <w:bCs/>
          <w:color w:val="auto"/>
          <w:u w:val="single"/>
        </w:rPr>
        <w:t xml:space="preserve">That </w:t>
      </w:r>
      <w:r w:rsidR="006E49B2" w:rsidRPr="006E49B2">
        <w:rPr>
          <w:rFonts w:eastAsia="Calibri"/>
          <w:bCs/>
          <w:color w:val="auto"/>
          <w:u w:val="single"/>
        </w:rPr>
        <w:t xml:space="preserve">notwithstanding any provision of this section to the contrary, any state institution of higher education, as that term is defined in §18B-2-1 of this code, shall be exempt from the requirement that the council or the commission approve the establishment of new programs on their own campuses for programs incentivized within the funding formula established in §18B-1B-4 of this code if the state appropriation to that school is less than 40 percent of their </w:t>
      </w:r>
      <w:r w:rsidR="00480B59">
        <w:rPr>
          <w:rFonts w:eastAsia="Calibri"/>
          <w:bCs/>
          <w:color w:val="auto"/>
          <w:u w:val="single"/>
        </w:rPr>
        <w:t xml:space="preserve">operating expenses </w:t>
      </w:r>
      <w:r w:rsidR="006E49B2" w:rsidRPr="006E49B2">
        <w:rPr>
          <w:rFonts w:eastAsia="Calibri"/>
          <w:bCs/>
          <w:color w:val="auto"/>
          <w:u w:val="single"/>
        </w:rPr>
        <w:t>for three consecutive years.</w:t>
      </w:r>
    </w:p>
    <w:p w14:paraId="5D00A66E"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(e) Notwithstanding any other provision of this code to the contrary, any state college and university that applies and is designated by the commission as an administratively exempted school is exempt from the following:</w:t>
      </w:r>
    </w:p>
    <w:p w14:paraId="7CFDB8ED"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(1) The required approval of capital projects to ensure that capital projects and facility needs are managed effectively pursuant to §18B-1B-4(a)(10) of this code;</w:t>
      </w:r>
    </w:p>
    <w:p w14:paraId="2CAC5CAD"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(2) The development and approval of institutional mission definitions pursuant to §18B-1B-4(a)(34) of this code;</w:t>
      </w:r>
    </w:p>
    <w:p w14:paraId="6B6C26FF"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(3) The program approval required pursuant to §18B-1B-4(a)(35) of this code;</w:t>
      </w:r>
    </w:p>
    <w:p w14:paraId="2F20EFC9"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(4) The rules providing guidance to the governing boards in filling vacancies in the office of the president pursuant to §18B-1B-6(d) of this code;</w:t>
      </w:r>
    </w:p>
    <w:p w14:paraId="1D9BC245" w14:textId="77777777" w:rsidR="00533FA0" w:rsidRPr="002C7B6A" w:rsidRDefault="00533FA0" w:rsidP="00533FA0">
      <w:pPr>
        <w:widowControl w:val="0"/>
        <w:ind w:firstLine="720"/>
        <w:jc w:val="both"/>
        <w:rPr>
          <w:rFonts w:eastAsia="Calibri"/>
          <w:bCs/>
          <w:i/>
          <w:iCs/>
          <w:color w:val="auto"/>
        </w:rPr>
      </w:pPr>
      <w:r w:rsidRPr="002C7B6A">
        <w:rPr>
          <w:rFonts w:eastAsia="Calibri"/>
          <w:bCs/>
          <w:color w:val="auto"/>
        </w:rPr>
        <w:t>(5) The commission’s rule governing and controlling acquisitions and purchases pursuant to §18B-5-4 of this code, upon adoption by the board of governors of said school of its own rule governing and controlling acquisitions and purchases pursuant to §18B-5-4 of this code, following the procedures for adoption of rules provided for in this code;</w:t>
      </w:r>
    </w:p>
    <w:p w14:paraId="7B789925"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(6) The required approval of capital improvement projects exceeding $3 million pursuant to §18B-19-6 of this code;</w:t>
      </w:r>
    </w:p>
    <w:p w14:paraId="5C98169A"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(7) The required approval of lease-purchase agreements for capital improvements and equipment of $1.5 million or greater pursuant to §18B-19-11 of this code; and</w:t>
      </w:r>
    </w:p>
    <w:p w14:paraId="51A7FD04" w14:textId="77777777" w:rsidR="00533FA0" w:rsidRPr="002C7B6A" w:rsidRDefault="00533FA0" w:rsidP="00533FA0">
      <w:pPr>
        <w:widowControl w:val="0"/>
        <w:ind w:firstLine="720"/>
        <w:jc w:val="both"/>
        <w:rPr>
          <w:rFonts w:eastAsia="Calibri"/>
          <w:bCs/>
          <w:color w:val="auto"/>
        </w:rPr>
      </w:pPr>
      <w:r w:rsidRPr="002C7B6A">
        <w:rPr>
          <w:rFonts w:eastAsia="Calibri"/>
          <w:bCs/>
          <w:color w:val="auto"/>
        </w:rPr>
        <w:t>(8) The required approval of real estate transactions, lease purchase, and new building construction exceeding $1 million pursuant to §18B-19-13 of this code.</w:t>
      </w:r>
    </w:p>
    <w:p w14:paraId="34A271F3" w14:textId="77777777" w:rsidR="00533FA0" w:rsidRPr="002C7B6A" w:rsidRDefault="00533FA0" w:rsidP="00533FA0">
      <w:pPr>
        <w:widowControl w:val="0"/>
        <w:ind w:firstLine="720"/>
        <w:jc w:val="both"/>
        <w:rPr>
          <w:rFonts w:eastAsia="Calibri"/>
          <w:bCs/>
          <w:color w:val="auto"/>
        </w:rPr>
      </w:pPr>
      <w:r w:rsidRPr="002C7B6A">
        <w:rPr>
          <w:rFonts w:eastAsia="Calibri"/>
          <w:bCs/>
          <w:strike/>
          <w:color w:val="auto"/>
        </w:rPr>
        <w:t>(g)</w:t>
      </w:r>
      <w:r w:rsidRPr="002C7B6A">
        <w:rPr>
          <w:rFonts w:eastAsia="Calibri"/>
          <w:bCs/>
          <w:color w:val="auto"/>
        </w:rPr>
        <w:t xml:space="preserve"> </w:t>
      </w:r>
      <w:r w:rsidRPr="002C7B6A">
        <w:rPr>
          <w:rFonts w:eastAsia="Calibri"/>
          <w:bCs/>
          <w:color w:val="auto"/>
          <w:u w:val="single"/>
        </w:rPr>
        <w:t>(f)</w:t>
      </w:r>
      <w:r w:rsidRPr="002C7B6A">
        <w:rPr>
          <w:rFonts w:eastAsia="Calibri"/>
          <w:bCs/>
          <w:color w:val="auto"/>
        </w:rPr>
        <w:t xml:space="preserve"> Not later than the January interims of each year, the commission shall submit a report to the Legislative Oversight Commission on Education Accountability relating to the administratively exempted schools’ eligibility criteria established by this section, providing the data for each of the three preceding years, as available, and the three-year average thereof, for each of the state institutions of higher education under its jurisdiction. The commission shall share the report with the institutions.</w:t>
      </w:r>
    </w:p>
    <w:p w14:paraId="56FA358B" w14:textId="77777777" w:rsidR="00533FA0" w:rsidRPr="002C7B6A" w:rsidRDefault="00533FA0" w:rsidP="00533FA0">
      <w:pPr>
        <w:pStyle w:val="ArticleHeading"/>
        <w:rPr>
          <w:color w:val="auto"/>
          <w:u w:color="2B2B2B"/>
        </w:rPr>
      </w:pPr>
      <w:r w:rsidRPr="002C7B6A">
        <w:rPr>
          <w:color w:val="auto"/>
        </w:rPr>
        <w:t>ARTICLE 1B. HIGHER EDUCATION POLICY COMMISSION.</w:t>
      </w:r>
    </w:p>
    <w:p w14:paraId="57E4ED29" w14:textId="77777777" w:rsidR="00533FA0" w:rsidRPr="002C7B6A" w:rsidRDefault="00533FA0" w:rsidP="00533FA0">
      <w:pPr>
        <w:pStyle w:val="SectionHeading"/>
        <w:rPr>
          <w:color w:val="auto"/>
          <w:u w:color="2B2B2B"/>
        </w:rPr>
        <w:sectPr w:rsidR="00533FA0" w:rsidRPr="002C7B6A" w:rsidSect="00533FA0">
          <w:type w:val="continuous"/>
          <w:pgSz w:w="12240" w:h="15840"/>
          <w:pgMar w:top="1440" w:right="1440" w:bottom="1440" w:left="1440" w:header="720" w:footer="720" w:gutter="0"/>
          <w:lnNumType w:countBy="1" w:restart="newSection"/>
          <w:cols w:space="720"/>
          <w:docGrid w:linePitch="360"/>
        </w:sectPr>
      </w:pPr>
      <w:r w:rsidRPr="002C7B6A">
        <w:rPr>
          <w:color w:val="auto"/>
          <w:u w:color="2B2B2B"/>
        </w:rPr>
        <w:t>§18B-1B-4. Powers and duties of Higher Education Policy Commission.</w:t>
      </w:r>
    </w:p>
    <w:p w14:paraId="046B2BAB" w14:textId="77777777" w:rsidR="00533FA0" w:rsidRPr="002C7B6A" w:rsidRDefault="00533FA0" w:rsidP="00533FA0">
      <w:pPr>
        <w:pStyle w:val="SectionBody"/>
        <w:rPr>
          <w:color w:val="auto"/>
          <w:u w:color="2B2B2B"/>
        </w:rPr>
      </w:pPr>
      <w:r w:rsidRPr="002C7B6A">
        <w:rPr>
          <w:color w:val="auto"/>
          <w:u w:color="2B2B2B"/>
        </w:rPr>
        <w:t xml:space="preserve">(a) The primary responsibility of the commission is to provide shared services in a cost-effective manner upon request to the state colleges and universities, the </w:t>
      </w:r>
      <w:r w:rsidRPr="002C7B6A">
        <w:rPr>
          <w:color w:val="auto"/>
          <w:u w:val="single" w:color="2B2B2B"/>
        </w:rPr>
        <w:t>West Virginia</w:t>
      </w:r>
      <w:r w:rsidRPr="002C7B6A">
        <w:rPr>
          <w:color w:val="auto"/>
          <w:u w:color="2B2B2B"/>
        </w:rPr>
        <w:t xml:space="preserve"> Council </w:t>
      </w:r>
      <w:r w:rsidRPr="002C7B6A">
        <w:rPr>
          <w:color w:val="auto"/>
          <w:u w:val="single" w:color="2B2B2B"/>
        </w:rPr>
        <w:t>for Community and Technical College Education,</w:t>
      </w:r>
      <w:r w:rsidRPr="002C7B6A">
        <w:rPr>
          <w:color w:val="auto"/>
          <w:u w:color="2B2B2B"/>
        </w:rPr>
        <w:t xml:space="preserve"> and the community and technical colleges; undertake certain statewide and regional initiatives as specifically designated in this chapter, including those related to the administration of grants and scholarships and including those in conjunction with the council; to review, confirm or approve certain actions undertaken by </w:t>
      </w:r>
      <w:r w:rsidRPr="002C7B6A">
        <w:rPr>
          <w:color w:val="auto"/>
          <w:u w:val="single" w:color="2B2B2B"/>
        </w:rPr>
        <w:t>institutional</w:t>
      </w:r>
      <w:r w:rsidRPr="002C7B6A">
        <w:rPr>
          <w:color w:val="auto"/>
          <w:u w:color="2B2B2B"/>
        </w:rPr>
        <w:t xml:space="preserve"> governing boards, as delineated in this chapter; and assist in the development of policy that will achieve the goals, objectives and priorities found </w:t>
      </w:r>
      <w:bookmarkStart w:id="0" w:name="_Hlk94272372"/>
      <w:r w:rsidRPr="002C7B6A">
        <w:rPr>
          <w:color w:val="auto"/>
          <w:u w:color="2B2B2B"/>
        </w:rPr>
        <w:t xml:space="preserve">in §18B-1-1a </w:t>
      </w:r>
      <w:bookmarkEnd w:id="0"/>
      <w:r w:rsidRPr="002C7B6A">
        <w:rPr>
          <w:color w:val="auto"/>
          <w:u w:color="2B2B2B"/>
        </w:rPr>
        <w:t xml:space="preserve">and in §18B-1D-1 </w:t>
      </w:r>
      <w:r w:rsidRPr="002C7B6A">
        <w:rPr>
          <w:i/>
          <w:iCs/>
          <w:color w:val="auto"/>
          <w:u w:color="2B2B2B"/>
        </w:rPr>
        <w:t>et seq</w:t>
      </w:r>
      <w:r w:rsidRPr="002C7B6A">
        <w:rPr>
          <w:color w:val="auto"/>
          <w:u w:color="2B2B2B"/>
        </w:rPr>
        <w:t>. of this code. The commission shall exercise its authority and carry out its responsibilities in a manner that is consistent and not in conflict with the powers and duties assigned by law to the West Virginia Council for Community and Technical College Education and the powers and duties assigned to the governing boards. To that end, the commission has the following powers and duties relating to the governing boards under its jurisdiction:</w:t>
      </w:r>
    </w:p>
    <w:p w14:paraId="1E76F692" w14:textId="77777777" w:rsidR="00533FA0" w:rsidRPr="002C7B6A" w:rsidRDefault="00533FA0" w:rsidP="00533FA0">
      <w:pPr>
        <w:pStyle w:val="SectionBody"/>
        <w:rPr>
          <w:color w:val="auto"/>
          <w:u w:color="2B2B2B"/>
        </w:rPr>
      </w:pPr>
      <w:r w:rsidRPr="002C7B6A">
        <w:rPr>
          <w:color w:val="auto"/>
          <w:u w:color="2B2B2B"/>
        </w:rPr>
        <w:t xml:space="preserve">(1) Develop and advance the public policy agenda pursuant to §18B-1D-1 </w:t>
      </w:r>
      <w:r w:rsidRPr="002C7B6A">
        <w:rPr>
          <w:i/>
          <w:iCs/>
          <w:color w:val="auto"/>
          <w:u w:color="2B2B2B"/>
        </w:rPr>
        <w:t>et seq.</w:t>
      </w:r>
      <w:r w:rsidRPr="002C7B6A">
        <w:rPr>
          <w:color w:val="auto"/>
          <w:u w:color="2B2B2B"/>
        </w:rPr>
        <w:t xml:space="preserve"> of this code to address major challenges facing the state, including, but not limited to, the goals, objectives, and priorities established in this chapter; </w:t>
      </w:r>
      <w:r w:rsidRPr="002C7B6A">
        <w:rPr>
          <w:strike/>
          <w:color w:val="auto"/>
          <w:u w:color="2B2B2B"/>
        </w:rPr>
        <w:t>and</w:t>
      </w:r>
    </w:p>
    <w:p w14:paraId="54DE0266" w14:textId="77777777" w:rsidR="00533FA0" w:rsidRPr="002C7B6A" w:rsidRDefault="00533FA0" w:rsidP="00533FA0">
      <w:pPr>
        <w:pStyle w:val="SectionBody"/>
        <w:rPr>
          <w:color w:val="auto"/>
          <w:u w:color="2B2B2B"/>
        </w:rPr>
      </w:pPr>
      <w:r w:rsidRPr="002C7B6A">
        <w:rPr>
          <w:color w:val="auto"/>
          <w:u w:color="2B2B2B"/>
        </w:rPr>
        <w:t xml:space="preserve">(2) </w:t>
      </w:r>
      <w:r w:rsidRPr="002C7B6A">
        <w:rPr>
          <w:strike/>
          <w:color w:val="auto"/>
          <w:u w:color="2B2B2B"/>
        </w:rPr>
        <w:t>Develop, oversee and advance the promulgation and implementation of a financing rule for state institutions of higher education under its jurisdiction except the exempted schools</w:t>
      </w:r>
      <w:r w:rsidRPr="002C7B6A">
        <w:rPr>
          <w:color w:val="auto"/>
          <w:u w:color="2B2B2B"/>
        </w:rPr>
        <w:t xml:space="preserve"> </w:t>
      </w:r>
      <w:r w:rsidRPr="002C7B6A">
        <w:rPr>
          <w:strike/>
          <w:color w:val="auto"/>
          <w:u w:color="2B2B2B"/>
        </w:rPr>
        <w:t>The rule shall meet the following criteria</w:t>
      </w:r>
      <w:r w:rsidRPr="002C7B6A">
        <w:rPr>
          <w:color w:val="auto"/>
          <w:u w:color="2B2B2B"/>
        </w:rPr>
        <w:t xml:space="preserve"> </w:t>
      </w:r>
      <w:r w:rsidRPr="002C7B6A">
        <w:rPr>
          <w:color w:val="auto"/>
          <w:u w:val="single" w:color="2B2B2B"/>
        </w:rPr>
        <w:t xml:space="preserve">In conjunction with the council, propose emergency and legislative rules in accordance with </w:t>
      </w:r>
      <w:r w:rsidRPr="002C7B6A">
        <w:rPr>
          <w:color w:val="auto"/>
          <w:u w:color="2B2B2B"/>
        </w:rPr>
        <w:t>§</w:t>
      </w:r>
      <w:r w:rsidRPr="002C7B6A">
        <w:rPr>
          <w:color w:val="auto"/>
          <w:u w:val="single" w:color="2B2B2B"/>
        </w:rPr>
        <w:t xml:space="preserve">29A-3A-1 </w:t>
      </w:r>
      <w:r w:rsidRPr="002C7B6A">
        <w:rPr>
          <w:i/>
          <w:iCs/>
          <w:color w:val="auto"/>
          <w:u w:val="single" w:color="2B2B2B"/>
        </w:rPr>
        <w:t xml:space="preserve">et seq. </w:t>
      </w:r>
      <w:r w:rsidRPr="002C7B6A">
        <w:rPr>
          <w:color w:val="auto"/>
          <w:u w:val="single" w:color="2B2B2B"/>
        </w:rPr>
        <w:t xml:space="preserve">and §18B-1-6 of this code to establish a performance-based funding formula model the commission and council shall use, beginning in the fiscal year 2024 budget cycle, in developing their annual budget requests to ensure results-based distribution of appropriations among the state’s institutions of higher education, including the statutorily and administratively exempted schools. This funding formula model shall emphasize outcomes focused on student success and post-secondary educational needs in West Virginia as adopted by the Legislature. The formula shall include a range of variables that shall be weighted in a manner that corresponds to each institution’s mission and provides incentives for productivity improvements consistent with the goal of strengthening the state’s economy and workforce by developing the most competitive and capable graduates in the nation. The rule shall, at a minimum: </w:t>
      </w:r>
    </w:p>
    <w:p w14:paraId="640EE835" w14:textId="77777777" w:rsidR="00533FA0" w:rsidRPr="002C7B6A" w:rsidRDefault="00533FA0" w:rsidP="00533FA0">
      <w:pPr>
        <w:pStyle w:val="SectionBody"/>
        <w:rPr>
          <w:color w:val="auto"/>
          <w:u w:color="2B2B2B"/>
        </w:rPr>
      </w:pPr>
      <w:r w:rsidRPr="002C7B6A">
        <w:rPr>
          <w:color w:val="auto"/>
          <w:u w:color="2B2B2B"/>
        </w:rPr>
        <w:t xml:space="preserve">(A) </w:t>
      </w:r>
      <w:r w:rsidRPr="002C7B6A">
        <w:rPr>
          <w:strike/>
          <w:color w:val="auto"/>
          <w:u w:color="2B2B2B"/>
        </w:rPr>
        <w:t>Provide for an adequate level of educational and general funding for institutions pursuant to section five, article one-a of this chapter</w:t>
      </w:r>
      <w:r w:rsidRPr="002C7B6A">
        <w:rPr>
          <w:color w:val="auto"/>
          <w:u w:color="2B2B2B"/>
        </w:rPr>
        <w:t xml:space="preserve"> </w:t>
      </w:r>
      <w:r w:rsidRPr="002C7B6A">
        <w:rPr>
          <w:color w:val="auto"/>
          <w:u w:val="single" w:color="2B2B2B"/>
        </w:rPr>
        <w:t>Establish a set of objective performance metrics that reflect and support the state’s higher education goals and priorities and the methodology by which those metrics shall be used in the allocation of state funds;</w:t>
      </w:r>
    </w:p>
    <w:p w14:paraId="2AEF1B56" w14:textId="77777777" w:rsidR="00533FA0" w:rsidRPr="002C7B6A" w:rsidRDefault="00533FA0" w:rsidP="00533FA0">
      <w:pPr>
        <w:pStyle w:val="SectionBody"/>
        <w:rPr>
          <w:color w:val="auto"/>
          <w:u w:color="2B2B2B"/>
        </w:rPr>
      </w:pPr>
      <w:r w:rsidRPr="002C7B6A">
        <w:rPr>
          <w:color w:val="auto"/>
          <w:u w:color="2B2B2B"/>
        </w:rPr>
        <w:t xml:space="preserve">(B) </w:t>
      </w:r>
      <w:r w:rsidRPr="002C7B6A">
        <w:rPr>
          <w:strike/>
          <w:color w:val="auto"/>
          <w:u w:color="2B2B2B"/>
        </w:rPr>
        <w:t>Serve to maintain institutional assets, including, but not limited to, human and physical resources and eliminating deferred maintenance</w:t>
      </w:r>
      <w:r w:rsidRPr="002C7B6A">
        <w:rPr>
          <w:color w:val="auto"/>
          <w:u w:color="2B2B2B"/>
        </w:rPr>
        <w:t xml:space="preserve"> </w:t>
      </w:r>
      <w:r w:rsidRPr="002C7B6A">
        <w:rPr>
          <w:color w:val="auto"/>
          <w:u w:val="single" w:color="2B2B2B"/>
        </w:rPr>
        <w:t>Ensure that a portion of each institution’s base appropriation is allocated based on outcomes achieved over a defined period of time;</w:t>
      </w:r>
      <w:r w:rsidRPr="002C7B6A">
        <w:rPr>
          <w:color w:val="auto"/>
          <w:u w:color="2B2B2B"/>
        </w:rPr>
        <w:t xml:space="preserve"> </w:t>
      </w:r>
    </w:p>
    <w:p w14:paraId="31F8832A" w14:textId="7546505C" w:rsidR="00533FA0" w:rsidRPr="002C7B6A" w:rsidRDefault="00533FA0" w:rsidP="00533FA0">
      <w:pPr>
        <w:pStyle w:val="SectionBody"/>
        <w:rPr>
          <w:color w:val="auto"/>
          <w:u w:color="2B2B2B"/>
        </w:rPr>
      </w:pPr>
      <w:r w:rsidRPr="002C7B6A">
        <w:rPr>
          <w:color w:val="auto"/>
          <w:u w:color="2B2B2B"/>
        </w:rPr>
        <w:t xml:space="preserve">(C) </w:t>
      </w:r>
      <w:r w:rsidRPr="002C7B6A">
        <w:rPr>
          <w:strike/>
          <w:color w:val="auto"/>
          <w:u w:color="2B2B2B"/>
        </w:rPr>
        <w:t>Invest and provide incentives for achieving the priority goals in the public policy agenda, including, but not limited to, those found in section one-a, article one and article one-d of this chapter</w:t>
      </w:r>
      <w:r w:rsidRPr="002C7B6A">
        <w:rPr>
          <w:color w:val="auto"/>
          <w:u w:color="2B2B2B"/>
        </w:rPr>
        <w:t xml:space="preserve"> </w:t>
      </w:r>
      <w:r w:rsidRPr="002C7B6A">
        <w:rPr>
          <w:color w:val="auto"/>
          <w:u w:val="single"/>
        </w:rPr>
        <w:t>Incentivize post</w:t>
      </w:r>
      <w:r w:rsidR="00D50B41">
        <w:rPr>
          <w:color w:val="auto"/>
          <w:u w:val="single"/>
        </w:rPr>
        <w:t>-</w:t>
      </w:r>
      <w:r w:rsidRPr="002C7B6A">
        <w:rPr>
          <w:color w:val="auto"/>
          <w:u w:val="single"/>
        </w:rPr>
        <w:t>secondary results that align with the state’s higher education and workforce development priorities</w:t>
      </w:r>
      <w:r w:rsidRPr="002C7B6A">
        <w:rPr>
          <w:color w:val="auto"/>
          <w:u w:val="single" w:color="2B2B2B"/>
        </w:rPr>
        <w:t xml:space="preserve">; </w:t>
      </w:r>
    </w:p>
    <w:p w14:paraId="25CCC2B1" w14:textId="77777777" w:rsidR="00533FA0" w:rsidRPr="002C7B6A" w:rsidRDefault="00533FA0" w:rsidP="00533FA0">
      <w:pPr>
        <w:pStyle w:val="SectionBody"/>
        <w:rPr>
          <w:color w:val="auto"/>
          <w:u w:val="single"/>
        </w:rPr>
      </w:pPr>
      <w:r w:rsidRPr="002C7B6A">
        <w:rPr>
          <w:color w:val="auto"/>
          <w:u w:val="single"/>
        </w:rPr>
        <w:t>(D)  Establish safeguards to ensure stability of the funding formula model including, but not limited to, providing for periodic reviews of and revision to the performance metrics and funding methodology; and</w:t>
      </w:r>
    </w:p>
    <w:p w14:paraId="3B55D160" w14:textId="056F875D" w:rsidR="00533FA0" w:rsidRPr="002C7B6A" w:rsidRDefault="00533FA0" w:rsidP="00533FA0">
      <w:pPr>
        <w:pStyle w:val="SectionBody"/>
        <w:rPr>
          <w:color w:val="auto"/>
          <w:u w:val="single"/>
        </w:rPr>
      </w:pPr>
      <w:r w:rsidRPr="002C7B6A">
        <w:rPr>
          <w:color w:val="auto"/>
          <w:u w:val="single"/>
        </w:rPr>
        <w:t>(E) Be based upon student progression metrics that reflect the accumulation of credit hours earned; completion metrics that reflect degrees awarded, academic certificates awarded, workforce certificates awarded, and workforce training or contact hours completed; workforce outcomes, based on data provided by Workforce West Virginia, that reflect the number of graduates working in West Virginia or pursuing further education two years after graduation; efficiency metrics that reflect the number of students earning a post</w:t>
      </w:r>
      <w:r w:rsidR="00D50B41">
        <w:rPr>
          <w:color w:val="auto"/>
          <w:u w:val="single"/>
        </w:rPr>
        <w:t>-</w:t>
      </w:r>
      <w:r w:rsidRPr="002C7B6A">
        <w:rPr>
          <w:color w:val="auto"/>
          <w:u w:val="single"/>
        </w:rPr>
        <w:t xml:space="preserve">secondary credential compared to the total number of credit hours produced; research and development metrics that reflect the expenditure of non-state funds and, where applicable, patents licensed or otherwise placed into the market by the private sector; and a premium multiplier to prioritized workforce needs of West Virginia as determined by the West Virginia Department of Commerce.   </w:t>
      </w:r>
    </w:p>
    <w:p w14:paraId="664E17E1" w14:textId="77777777" w:rsidR="00533FA0" w:rsidRPr="002C7B6A" w:rsidRDefault="00533FA0" w:rsidP="00533FA0">
      <w:pPr>
        <w:pStyle w:val="SectionBody"/>
        <w:rPr>
          <w:color w:val="auto"/>
          <w:u w:color="2B2B2B"/>
        </w:rPr>
      </w:pPr>
      <w:r w:rsidRPr="002C7B6A">
        <w:rPr>
          <w:color w:val="auto"/>
          <w:u w:val="single"/>
        </w:rPr>
        <w:t xml:space="preserve">(F) The rule shall not use simple enrollment or new program developments not tied to workforce needs as factors of consideration in establishing the funding formula.  </w:t>
      </w:r>
    </w:p>
    <w:p w14:paraId="5CF701EE" w14:textId="77777777" w:rsidR="00533FA0" w:rsidRPr="002C7B6A" w:rsidRDefault="00533FA0" w:rsidP="00533FA0">
      <w:pPr>
        <w:pStyle w:val="SectionBody"/>
        <w:rPr>
          <w:color w:val="auto"/>
          <w:u w:color="2B2B2B"/>
        </w:rPr>
      </w:pPr>
      <w:r w:rsidRPr="002C7B6A">
        <w:rPr>
          <w:color w:val="auto"/>
          <w:u w:color="2B2B2B"/>
        </w:rPr>
        <w:t>(3) In collaboration with the council and the governing boards:</w:t>
      </w:r>
    </w:p>
    <w:p w14:paraId="0B11F695" w14:textId="2B85D097" w:rsidR="00533FA0" w:rsidRPr="002C7B6A" w:rsidRDefault="00533FA0" w:rsidP="00533FA0">
      <w:pPr>
        <w:pStyle w:val="SectionBody"/>
        <w:rPr>
          <w:color w:val="auto"/>
          <w:u w:color="2B2B2B"/>
        </w:rPr>
      </w:pPr>
      <w:r w:rsidRPr="002C7B6A">
        <w:rPr>
          <w:color w:val="auto"/>
          <w:u w:color="2B2B2B"/>
        </w:rPr>
        <w:t xml:space="preserve">(A) Building public consensus around and sustaining attention to a long-range public policy agenda. In developing the agenda, the commission and council shall seek input from the Legislature, the Governor, the governing boards, and </w:t>
      </w:r>
      <w:r w:rsidRPr="002C7B6A">
        <w:rPr>
          <w:strike/>
          <w:color w:val="auto"/>
          <w:u w:color="2B2B2B"/>
        </w:rPr>
        <w:t>specifically from</w:t>
      </w:r>
      <w:r w:rsidRPr="002C7B6A">
        <w:rPr>
          <w:color w:val="auto"/>
          <w:u w:color="2B2B2B"/>
        </w:rPr>
        <w:t xml:space="preserve"> the State Board of Education and local school districts </w:t>
      </w:r>
      <w:r w:rsidRPr="002C7B6A">
        <w:rPr>
          <w:strike/>
          <w:color w:val="auto"/>
          <w:u w:color="2B2B2B"/>
        </w:rPr>
        <w:t>in order</w:t>
      </w:r>
      <w:r w:rsidRPr="002C7B6A">
        <w:rPr>
          <w:color w:val="auto"/>
          <w:u w:color="2B2B2B"/>
        </w:rPr>
        <w:t xml:space="preserve"> to create the necessary linkages to assure smooth, effective, and seamless movement of students through the public education and post</w:t>
      </w:r>
      <w:r w:rsidR="00D50B41">
        <w:rPr>
          <w:color w:val="auto"/>
          <w:u w:color="2B2B2B"/>
        </w:rPr>
        <w:t>-</w:t>
      </w:r>
      <w:r w:rsidRPr="002C7B6A">
        <w:rPr>
          <w:color w:val="auto"/>
          <w:u w:color="2B2B2B"/>
        </w:rPr>
        <w:t>secondary education systems and to ensure that the needs of public school courses and programs can be fulfilled by the graduates produced and the programs offered;</w:t>
      </w:r>
    </w:p>
    <w:p w14:paraId="4B2D73EA" w14:textId="77777777" w:rsidR="00533FA0" w:rsidRPr="002C7B6A" w:rsidRDefault="00533FA0" w:rsidP="00533FA0">
      <w:pPr>
        <w:pStyle w:val="SectionBody"/>
        <w:rPr>
          <w:color w:val="auto"/>
          <w:u w:color="2B2B2B"/>
        </w:rPr>
      </w:pPr>
      <w:r w:rsidRPr="002C7B6A">
        <w:rPr>
          <w:color w:val="auto"/>
          <w:u w:color="2B2B2B"/>
        </w:rPr>
        <w:t xml:space="preserve">(B) Assisting governing boards </w:t>
      </w:r>
      <w:r w:rsidRPr="002C7B6A">
        <w:rPr>
          <w:strike/>
          <w:color w:val="auto"/>
          <w:u w:color="2B2B2B"/>
        </w:rPr>
        <w:t>to carry</w:t>
      </w:r>
      <w:r w:rsidRPr="002C7B6A">
        <w:rPr>
          <w:color w:val="auto"/>
          <w:u w:color="2B2B2B"/>
        </w:rPr>
        <w:t xml:space="preserve"> </w:t>
      </w:r>
      <w:r w:rsidRPr="002C7B6A">
        <w:rPr>
          <w:color w:val="auto"/>
          <w:u w:val="single" w:color="2B2B2B"/>
        </w:rPr>
        <w:t>in carrying</w:t>
      </w:r>
      <w:r w:rsidRPr="002C7B6A">
        <w:rPr>
          <w:color w:val="auto"/>
          <w:u w:color="2B2B2B"/>
        </w:rPr>
        <w:t xml:space="preserve"> out their duty effectively to govern the individual institutions of higher education; </w:t>
      </w:r>
    </w:p>
    <w:p w14:paraId="29C4C448" w14:textId="77777777" w:rsidR="00533FA0" w:rsidRPr="002C7B6A" w:rsidRDefault="00533FA0" w:rsidP="00533FA0">
      <w:pPr>
        <w:pStyle w:val="SectionBody"/>
        <w:rPr>
          <w:color w:val="auto"/>
          <w:u w:color="2B2B2B"/>
        </w:rPr>
      </w:pPr>
      <w:r w:rsidRPr="002C7B6A">
        <w:rPr>
          <w:color w:val="auto"/>
          <w:u w:color="2B2B2B"/>
        </w:rPr>
        <w:t>(4) Serve as a point of contact to state policymakers:</w:t>
      </w:r>
    </w:p>
    <w:p w14:paraId="7CAAC3B0" w14:textId="77777777" w:rsidR="00533FA0" w:rsidRPr="002C7B6A" w:rsidRDefault="00533FA0" w:rsidP="00533FA0">
      <w:pPr>
        <w:pStyle w:val="SectionBody"/>
        <w:rPr>
          <w:color w:val="auto"/>
          <w:u w:color="2B2B2B"/>
        </w:rPr>
      </w:pPr>
      <w:r w:rsidRPr="002C7B6A">
        <w:rPr>
          <w:color w:val="auto"/>
          <w:u w:color="2B2B2B"/>
        </w:rPr>
        <w:t>(A) The Governor for the public policy agenda; and</w:t>
      </w:r>
    </w:p>
    <w:p w14:paraId="3E22265B" w14:textId="77777777" w:rsidR="00533FA0" w:rsidRPr="002C7B6A" w:rsidRDefault="00533FA0" w:rsidP="00533FA0">
      <w:pPr>
        <w:pStyle w:val="SectionBody"/>
        <w:rPr>
          <w:color w:val="auto"/>
          <w:u w:color="2B2B2B"/>
        </w:rPr>
      </w:pPr>
      <w:r w:rsidRPr="002C7B6A">
        <w:rPr>
          <w:color w:val="auto"/>
          <w:u w:color="2B2B2B"/>
        </w:rPr>
        <w:t>(B) The Legislature by maintaining a close working relationship with the legislative leadership and the Legislative Oversight Commission on Education Accountability.</w:t>
      </w:r>
    </w:p>
    <w:p w14:paraId="3F264ECB" w14:textId="77777777" w:rsidR="00533FA0" w:rsidRPr="002C7B6A" w:rsidRDefault="00533FA0" w:rsidP="00533FA0">
      <w:pPr>
        <w:pStyle w:val="SectionBody"/>
        <w:rPr>
          <w:color w:val="auto"/>
          <w:u w:color="2B2B2B"/>
        </w:rPr>
      </w:pPr>
      <w:r w:rsidRPr="002C7B6A">
        <w:rPr>
          <w:color w:val="auto"/>
        </w:rPr>
        <w:t>(5)</w:t>
      </w:r>
      <w:r w:rsidRPr="002C7B6A">
        <w:rPr>
          <w:color w:val="auto"/>
          <w:u w:color="2B2B2B"/>
        </w:rPr>
        <w:t xml:space="preserve"> Upon request, provide shared services to a state institution of higher education;</w:t>
      </w:r>
    </w:p>
    <w:p w14:paraId="3BA9A481" w14:textId="77777777" w:rsidR="00533FA0" w:rsidRPr="002C7B6A" w:rsidRDefault="00533FA0" w:rsidP="00533FA0">
      <w:pPr>
        <w:pStyle w:val="SectionBody"/>
        <w:rPr>
          <w:color w:val="auto"/>
          <w:u w:color="2B2B2B"/>
        </w:rPr>
      </w:pPr>
      <w:r w:rsidRPr="002C7B6A">
        <w:rPr>
          <w:color w:val="auto"/>
        </w:rPr>
        <w:t>(6)</w:t>
      </w:r>
      <w:r w:rsidRPr="002C7B6A">
        <w:rPr>
          <w:color w:val="auto"/>
          <w:u w:color="2B2B2B"/>
        </w:rPr>
        <w:t xml:space="preserve"> Administer scholarship and grant programs as provided for in this code;</w:t>
      </w:r>
    </w:p>
    <w:p w14:paraId="7618ABC5" w14:textId="77777777" w:rsidR="00533FA0" w:rsidRPr="002C7B6A" w:rsidRDefault="00533FA0" w:rsidP="00533FA0">
      <w:pPr>
        <w:pStyle w:val="SectionBody"/>
        <w:rPr>
          <w:color w:val="auto"/>
          <w:u w:color="2B2B2B"/>
        </w:rPr>
      </w:pPr>
      <w:r w:rsidRPr="002C7B6A">
        <w:rPr>
          <w:color w:val="auto"/>
        </w:rPr>
        <w:t>(7)</w:t>
      </w:r>
      <w:r w:rsidRPr="002C7B6A">
        <w:rPr>
          <w:color w:val="auto"/>
          <w:u w:color="2B2B2B"/>
        </w:rPr>
        <w:t xml:space="preserve"> Establish and implement the benchmarks and performance indicators for state colleges and universities</w:t>
      </w:r>
      <w:r w:rsidRPr="002C7B6A">
        <w:rPr>
          <w:color w:val="auto"/>
        </w:rPr>
        <w:t xml:space="preserve"> </w:t>
      </w:r>
      <w:r w:rsidRPr="002C7B6A">
        <w:rPr>
          <w:color w:val="auto"/>
          <w:u w:color="2B2B2B"/>
        </w:rPr>
        <w:t>necessary to measure institutional progress in achieving state policy priorities and institutional missions pursuant to §18B-1D-7 of this code;</w:t>
      </w:r>
    </w:p>
    <w:p w14:paraId="2B82ACA3" w14:textId="77777777" w:rsidR="00533FA0" w:rsidRPr="002C7B6A" w:rsidRDefault="00533FA0" w:rsidP="00533FA0">
      <w:pPr>
        <w:pStyle w:val="SectionBody"/>
        <w:rPr>
          <w:color w:val="auto"/>
          <w:u w:color="2B2B2B"/>
        </w:rPr>
      </w:pPr>
      <w:r w:rsidRPr="002C7B6A">
        <w:rPr>
          <w:color w:val="auto"/>
        </w:rPr>
        <w:t>(8)</w:t>
      </w:r>
      <w:r w:rsidRPr="002C7B6A">
        <w:rPr>
          <w:color w:val="auto"/>
          <w:u w:color="2B2B2B"/>
        </w:rPr>
        <w:t xml:space="preserve"> Establish a formal process for recommending capital investment needs and for determining priorities for state colleges and universities for these investments for consideration by the Governor and the Legislature as part of the appropriation request process pursuant to §18B-19-1 </w:t>
      </w:r>
      <w:r w:rsidRPr="002C7B6A">
        <w:rPr>
          <w:i/>
          <w:iCs/>
          <w:color w:val="auto"/>
          <w:u w:color="2B2B2B"/>
        </w:rPr>
        <w:t xml:space="preserve">et seq. </w:t>
      </w:r>
      <w:r w:rsidRPr="002C7B6A">
        <w:rPr>
          <w:color w:val="auto"/>
          <w:u w:color="2B2B2B"/>
        </w:rPr>
        <w:t>of this code;</w:t>
      </w:r>
    </w:p>
    <w:p w14:paraId="4F25BDA9" w14:textId="77777777" w:rsidR="00533FA0" w:rsidRPr="002C7B6A" w:rsidRDefault="00533FA0" w:rsidP="00533FA0">
      <w:pPr>
        <w:pStyle w:val="SectionBody"/>
        <w:rPr>
          <w:color w:val="auto"/>
          <w:u w:color="2B2B2B"/>
        </w:rPr>
      </w:pPr>
      <w:r w:rsidRPr="002C7B6A">
        <w:rPr>
          <w:color w:val="auto"/>
        </w:rPr>
        <w:t>(9)</w:t>
      </w:r>
      <w:r w:rsidRPr="002C7B6A">
        <w:rPr>
          <w:color w:val="auto"/>
          <w:u w:color="2B2B2B"/>
        </w:rPr>
        <w:t xml:space="preserve"> Except the </w:t>
      </w:r>
      <w:r w:rsidRPr="002C7B6A">
        <w:rPr>
          <w:color w:val="auto"/>
        </w:rPr>
        <w:t>statutorily</w:t>
      </w:r>
      <w:r w:rsidRPr="002C7B6A">
        <w:rPr>
          <w:color w:val="auto"/>
          <w:u w:color="2B2B2B"/>
        </w:rPr>
        <w:t xml:space="preserve"> </w:t>
      </w:r>
      <w:r w:rsidRPr="002C7B6A">
        <w:rPr>
          <w:color w:val="auto"/>
          <w:u w:val="single" w:color="2B2B2B"/>
        </w:rPr>
        <w:t>and administratively</w:t>
      </w:r>
      <w:r w:rsidRPr="002C7B6A">
        <w:rPr>
          <w:color w:val="auto"/>
          <w:u w:color="2B2B2B"/>
        </w:rPr>
        <w:t xml:space="preserve"> exempted schools </w:t>
      </w:r>
      <w:r w:rsidRPr="002C7B6A">
        <w:rPr>
          <w:strike/>
          <w:color w:val="auto"/>
          <w:u w:color="2B2B2B"/>
        </w:rPr>
        <w:t>and the administratively exempted schools</w:t>
      </w:r>
      <w:r w:rsidRPr="002C7B6A">
        <w:rPr>
          <w:color w:val="auto"/>
          <w:u w:color="2B2B2B"/>
        </w:rPr>
        <w:t xml:space="preserve">, develop standards and evaluate governing board requests for capital project financing in accordance with §18B-19-1 </w:t>
      </w:r>
      <w:r w:rsidRPr="002C7B6A">
        <w:rPr>
          <w:i/>
          <w:iCs/>
          <w:color w:val="auto"/>
          <w:u w:color="2B2B2B"/>
        </w:rPr>
        <w:t>et seq.</w:t>
      </w:r>
      <w:r w:rsidRPr="002C7B6A">
        <w:rPr>
          <w:color w:val="auto"/>
          <w:u w:color="2B2B2B"/>
        </w:rPr>
        <w:t xml:space="preserve"> of this code;</w:t>
      </w:r>
    </w:p>
    <w:p w14:paraId="75E9CB11" w14:textId="77777777" w:rsidR="00533FA0" w:rsidRPr="002C7B6A" w:rsidRDefault="00533FA0" w:rsidP="00533FA0">
      <w:pPr>
        <w:pStyle w:val="SectionBody"/>
        <w:rPr>
          <w:color w:val="auto"/>
          <w:u w:color="2B2B2B"/>
        </w:rPr>
      </w:pPr>
      <w:r w:rsidRPr="002C7B6A">
        <w:rPr>
          <w:color w:val="auto"/>
        </w:rPr>
        <w:t>(10)</w:t>
      </w:r>
      <w:r w:rsidRPr="002C7B6A">
        <w:rPr>
          <w:color w:val="auto"/>
          <w:u w:color="2B2B2B"/>
        </w:rPr>
        <w:t xml:space="preserve"> Except the </w:t>
      </w:r>
      <w:r w:rsidRPr="002C7B6A">
        <w:rPr>
          <w:color w:val="auto"/>
        </w:rPr>
        <w:t xml:space="preserve">statutorily </w:t>
      </w:r>
      <w:r w:rsidRPr="002C7B6A">
        <w:rPr>
          <w:color w:val="auto"/>
          <w:u w:val="single"/>
        </w:rPr>
        <w:t>and administratively</w:t>
      </w:r>
      <w:r w:rsidRPr="002C7B6A">
        <w:rPr>
          <w:color w:val="auto"/>
          <w:u w:color="2B2B2B"/>
        </w:rPr>
        <w:t xml:space="preserve"> exempted schools </w:t>
      </w:r>
      <w:r w:rsidRPr="002C7B6A">
        <w:rPr>
          <w:strike/>
          <w:color w:val="auto"/>
          <w:u w:color="2B2B2B"/>
        </w:rPr>
        <w:t>and the administratively exempted schools</w:t>
      </w:r>
      <w:r w:rsidRPr="002C7B6A">
        <w:rPr>
          <w:color w:val="auto"/>
          <w:u w:color="2B2B2B"/>
        </w:rPr>
        <w:t xml:space="preserve">, ensure that governing boards manage capital projects and facilities needs effectively, including review and approval of capital projects, in accordance with §18B-19-1 </w:t>
      </w:r>
      <w:r w:rsidRPr="002C7B6A">
        <w:rPr>
          <w:i/>
          <w:iCs/>
          <w:color w:val="auto"/>
          <w:u w:color="2B2B2B"/>
        </w:rPr>
        <w:t>et seq.</w:t>
      </w:r>
      <w:r w:rsidRPr="002C7B6A">
        <w:rPr>
          <w:color w:val="auto"/>
          <w:u w:color="2B2B2B"/>
        </w:rPr>
        <w:t xml:space="preserve"> of this code;</w:t>
      </w:r>
    </w:p>
    <w:p w14:paraId="252040BE" w14:textId="77777777" w:rsidR="00533FA0" w:rsidRPr="002C7B6A" w:rsidRDefault="00533FA0" w:rsidP="00533FA0">
      <w:pPr>
        <w:pStyle w:val="SectionBody"/>
        <w:rPr>
          <w:color w:val="auto"/>
          <w:u w:color="2B2B2B"/>
        </w:rPr>
      </w:pPr>
      <w:r w:rsidRPr="002C7B6A">
        <w:rPr>
          <w:color w:val="auto"/>
        </w:rPr>
        <w:t>(11)</w:t>
      </w:r>
      <w:r w:rsidRPr="002C7B6A">
        <w:rPr>
          <w:color w:val="auto"/>
          <w:u w:color="2B2B2B"/>
        </w:rPr>
        <w:t xml:space="preserve"> Acquire legal services as considered necessary, including representation of the commission, the governing boards, employees, and officers before any court or administrative body, notwithstanding any other provision of this code to the contrary. The counsel may be employed either on a salaried basis or on a reasonable fee basis. In addition, the commission may, but is not required to, call upon the Attorney General for legal assistance and representation as provided by law;</w:t>
      </w:r>
    </w:p>
    <w:p w14:paraId="61606C59" w14:textId="77777777" w:rsidR="00533FA0" w:rsidRPr="002C7B6A" w:rsidRDefault="00533FA0" w:rsidP="00533FA0">
      <w:pPr>
        <w:pStyle w:val="SectionBody"/>
        <w:rPr>
          <w:color w:val="auto"/>
          <w:u w:color="2B2B2B"/>
        </w:rPr>
      </w:pPr>
      <w:r w:rsidRPr="002C7B6A">
        <w:rPr>
          <w:color w:val="auto"/>
        </w:rPr>
        <w:t>(12)</w:t>
      </w:r>
      <w:r w:rsidRPr="002C7B6A">
        <w:rPr>
          <w:color w:val="auto"/>
          <w:u w:color="2B2B2B"/>
        </w:rPr>
        <w:t xml:space="preserve"> Employ a chancellor </w:t>
      </w:r>
      <w:r w:rsidRPr="002C7B6A">
        <w:rPr>
          <w:strike/>
          <w:color w:val="auto"/>
          <w:u w:color="2B2B2B"/>
        </w:rPr>
        <w:t>for Higher Education</w:t>
      </w:r>
      <w:r w:rsidRPr="002C7B6A">
        <w:rPr>
          <w:color w:val="auto"/>
          <w:u w:color="2B2B2B"/>
        </w:rPr>
        <w:t xml:space="preserve"> pursuant to §18B-1B-5 of this code;</w:t>
      </w:r>
    </w:p>
    <w:p w14:paraId="4B297C6E" w14:textId="77777777" w:rsidR="00533FA0" w:rsidRPr="002C7B6A" w:rsidRDefault="00533FA0" w:rsidP="00533FA0">
      <w:pPr>
        <w:pStyle w:val="SectionBody"/>
        <w:rPr>
          <w:color w:val="auto"/>
          <w:u w:color="2B2B2B"/>
        </w:rPr>
      </w:pPr>
      <w:r w:rsidRPr="002C7B6A">
        <w:rPr>
          <w:color w:val="auto"/>
        </w:rPr>
        <w:t>(13)</w:t>
      </w:r>
      <w:r w:rsidRPr="002C7B6A">
        <w:rPr>
          <w:color w:val="auto"/>
          <w:u w:color="2B2B2B"/>
        </w:rPr>
        <w:t xml:space="preserve"> Employ other staff as necessary and appropriate to carry out the duties and responsibilities of the commission and the council, in accordance with §18B-4-1 </w:t>
      </w:r>
      <w:r w:rsidRPr="002C7B6A">
        <w:rPr>
          <w:i/>
          <w:iCs/>
          <w:color w:val="auto"/>
          <w:u w:color="2B2B2B"/>
        </w:rPr>
        <w:t>et seq.</w:t>
      </w:r>
      <w:r w:rsidRPr="002C7B6A">
        <w:rPr>
          <w:color w:val="auto"/>
          <w:u w:color="2B2B2B"/>
        </w:rPr>
        <w:t xml:space="preserve"> of this code;</w:t>
      </w:r>
    </w:p>
    <w:p w14:paraId="11976998" w14:textId="77777777" w:rsidR="00533FA0" w:rsidRPr="002C7B6A" w:rsidRDefault="00533FA0" w:rsidP="00533FA0">
      <w:pPr>
        <w:pStyle w:val="SectionBody"/>
        <w:rPr>
          <w:color w:val="auto"/>
          <w:u w:color="2B2B2B"/>
        </w:rPr>
      </w:pPr>
      <w:r w:rsidRPr="002C7B6A">
        <w:rPr>
          <w:color w:val="auto"/>
        </w:rPr>
        <w:t>(14)</w:t>
      </w:r>
      <w:r w:rsidRPr="002C7B6A">
        <w:rPr>
          <w:color w:val="auto"/>
          <w:u w:color="2B2B2B"/>
        </w:rPr>
        <w:t xml:space="preserve"> Provide suitable offices in Kanawha County for the chancellor, vice chancellors and other staff;</w:t>
      </w:r>
    </w:p>
    <w:p w14:paraId="78BAB9B1" w14:textId="77777777" w:rsidR="00533FA0" w:rsidRPr="002C7B6A" w:rsidRDefault="00533FA0" w:rsidP="00533FA0">
      <w:pPr>
        <w:pStyle w:val="SectionBody"/>
        <w:rPr>
          <w:color w:val="auto"/>
        </w:rPr>
      </w:pPr>
      <w:r w:rsidRPr="002C7B6A">
        <w:rPr>
          <w:color w:val="auto"/>
        </w:rPr>
        <w:t xml:space="preserve">(15) </w:t>
      </w:r>
      <w:r w:rsidRPr="002C7B6A">
        <w:rPr>
          <w:color w:val="auto"/>
          <w:u w:color="2B2B2B"/>
        </w:rPr>
        <w:t xml:space="preserve">Approve the total compensation package from all sources for presidents of institutions under its jurisdiction, except the exempted schools, as proposed by the governing boards. The governing boards, except the governing boards of the </w:t>
      </w:r>
      <w:r w:rsidRPr="002C7B6A">
        <w:rPr>
          <w:color w:val="auto"/>
        </w:rPr>
        <w:t>statutorily</w:t>
      </w:r>
      <w:r w:rsidRPr="002C7B6A">
        <w:rPr>
          <w:color w:val="auto"/>
          <w:u w:color="2B2B2B"/>
        </w:rPr>
        <w:t xml:space="preserve"> exempted schools, must obtain approval from the commission of the total compensation package both when institutional presidents are employed initially and afterward when any change is made in the amount of the total compensation package: </w:t>
      </w:r>
      <w:r w:rsidRPr="002C7B6A">
        <w:rPr>
          <w:rFonts w:eastAsia="Times New Roman"/>
          <w:i/>
          <w:color w:val="auto"/>
        </w:rPr>
        <w:t>Provided</w:t>
      </w:r>
      <w:r w:rsidRPr="002C7B6A">
        <w:rPr>
          <w:rFonts w:eastAsia="Times New Roman"/>
          <w:color w:val="auto"/>
        </w:rPr>
        <w:t xml:space="preserve">, That the commission </w:t>
      </w:r>
      <w:r w:rsidRPr="002C7B6A">
        <w:rPr>
          <w:rFonts w:eastAsia="Times New Roman"/>
          <w:strike/>
          <w:color w:val="auto"/>
        </w:rPr>
        <w:t>will</w:t>
      </w:r>
      <w:r w:rsidRPr="002C7B6A">
        <w:rPr>
          <w:rFonts w:eastAsia="Times New Roman"/>
          <w:color w:val="auto"/>
        </w:rPr>
        <w:t xml:space="preserve"> </w:t>
      </w:r>
      <w:r w:rsidRPr="002C7B6A">
        <w:rPr>
          <w:rFonts w:eastAsia="Times New Roman"/>
          <w:color w:val="auto"/>
          <w:u w:val="single"/>
        </w:rPr>
        <w:t>shall</w:t>
      </w:r>
      <w:r w:rsidRPr="002C7B6A">
        <w:rPr>
          <w:rFonts w:eastAsia="Times New Roman"/>
          <w:color w:val="auto"/>
        </w:rPr>
        <w:t xml:space="preserve"> receive notice, but need not approve or confirm, an increase in the compensation of an institutional president that is exactly in the ratio of compensation increases allocated to all institutional employees and approved by the governing board to expressly include the president</w:t>
      </w:r>
      <w:r w:rsidRPr="002C7B6A">
        <w:rPr>
          <w:color w:val="auto"/>
          <w:u w:color="2B2B2B"/>
        </w:rPr>
        <w:t>;</w:t>
      </w:r>
    </w:p>
    <w:p w14:paraId="2E72B476" w14:textId="47FC2BE5" w:rsidR="00533FA0" w:rsidRPr="002C7B6A" w:rsidRDefault="00533FA0" w:rsidP="00533FA0">
      <w:pPr>
        <w:pStyle w:val="SectionBody"/>
        <w:rPr>
          <w:color w:val="auto"/>
          <w:u w:color="2B2B2B"/>
        </w:rPr>
      </w:pPr>
      <w:r w:rsidRPr="002C7B6A">
        <w:rPr>
          <w:color w:val="auto"/>
        </w:rPr>
        <w:t>(16)</w:t>
      </w:r>
      <w:r w:rsidRPr="002C7B6A">
        <w:rPr>
          <w:color w:val="auto"/>
          <w:u w:color="2B2B2B"/>
        </w:rPr>
        <w:t xml:space="preserve"> Assist and facilitate the work of the institutions to implement the policy of the state to assure that parents and students have sufficient information at the earliest possible age on which to base academic decisions about what is required for students to be successful in college, other post</w:t>
      </w:r>
      <w:r w:rsidR="003E602E">
        <w:rPr>
          <w:color w:val="auto"/>
          <w:u w:color="2B2B2B"/>
        </w:rPr>
        <w:t>-</w:t>
      </w:r>
      <w:r w:rsidRPr="002C7B6A">
        <w:rPr>
          <w:color w:val="auto"/>
          <w:u w:color="2B2B2B"/>
        </w:rPr>
        <w:t>secondary education, and careers related, as far as possible, to results from current assessment tools in use in West Virginia;</w:t>
      </w:r>
    </w:p>
    <w:p w14:paraId="0181E1C5" w14:textId="77777777" w:rsidR="00533FA0" w:rsidRPr="002C7B6A" w:rsidRDefault="00533FA0" w:rsidP="00533FA0">
      <w:pPr>
        <w:pStyle w:val="SectionBody"/>
        <w:rPr>
          <w:color w:val="auto"/>
          <w:u w:color="2B2B2B"/>
        </w:rPr>
      </w:pPr>
      <w:r w:rsidRPr="002C7B6A">
        <w:rPr>
          <w:color w:val="auto"/>
        </w:rPr>
        <w:t>(17)</w:t>
      </w:r>
      <w:r w:rsidRPr="002C7B6A">
        <w:rPr>
          <w:color w:val="auto"/>
          <w:u w:color="2B2B2B"/>
        </w:rPr>
        <w:t xml:space="preserve"> Approve and implement a uniform standard jointly with the council to determine which students shall be placed in remedial or developmental courses. The standard shall be aligned with college admission tests and assessment tools used in West Virginia and shall be applied uniformly by the governing boards. The chancellors shall develop a clear, concise explanation of the standard which they shall communicate to the State Board of Education and the State Superintendent of Schools;</w:t>
      </w:r>
    </w:p>
    <w:p w14:paraId="6EBF004E" w14:textId="77777777" w:rsidR="00533FA0" w:rsidRPr="002C7B6A" w:rsidRDefault="00533FA0" w:rsidP="00533FA0">
      <w:pPr>
        <w:pStyle w:val="SectionBody"/>
        <w:rPr>
          <w:color w:val="auto"/>
          <w:u w:color="2B2B2B"/>
        </w:rPr>
      </w:pPr>
      <w:r w:rsidRPr="002C7B6A">
        <w:rPr>
          <w:color w:val="auto"/>
        </w:rPr>
        <w:t xml:space="preserve"> (18) </w:t>
      </w:r>
      <w:r w:rsidRPr="002C7B6A">
        <w:rPr>
          <w:color w:val="auto"/>
          <w:u w:color="2B2B2B"/>
        </w:rPr>
        <w:t xml:space="preserve">Jointly with the council </w:t>
      </w:r>
      <w:r w:rsidRPr="002C7B6A">
        <w:rPr>
          <w:color w:val="auto"/>
          <w:u w:val="single"/>
        </w:rPr>
        <w:t>and in conjunction with the West Virginia Network</w:t>
      </w:r>
      <w:r w:rsidRPr="002C7B6A">
        <w:rPr>
          <w:color w:val="auto"/>
          <w:u w:val="single" w:color="2B2B2B"/>
        </w:rPr>
        <w:t>,</w:t>
      </w:r>
      <w:r w:rsidRPr="002C7B6A">
        <w:rPr>
          <w:color w:val="auto"/>
          <w:u w:color="2B2B2B"/>
        </w:rPr>
        <w:t xml:space="preserve"> </w:t>
      </w:r>
      <w:r w:rsidRPr="002C7B6A">
        <w:rPr>
          <w:strike/>
          <w:color w:val="auto"/>
          <w:u w:color="2B2B2B"/>
        </w:rPr>
        <w:t xml:space="preserve">develop and implement an oversight plan to manage systemwide technology, </w:t>
      </w:r>
      <w:r w:rsidRPr="002C7B6A">
        <w:rPr>
          <w:strike/>
          <w:color w:val="auto"/>
        </w:rPr>
        <w:t>except the exempted schools</w:t>
      </w:r>
      <w:r w:rsidRPr="002C7B6A">
        <w:rPr>
          <w:color w:val="auto"/>
        </w:rPr>
        <w:t xml:space="preserve"> </w:t>
      </w:r>
      <w:r w:rsidRPr="002C7B6A">
        <w:rPr>
          <w:color w:val="auto"/>
          <w:u w:val="single"/>
        </w:rPr>
        <w:t>support the technology needs of the commission, the council, and the institutions by making available leveraged consortium purchasing, software, database and networking support, and other services</w:t>
      </w:r>
      <w:r w:rsidRPr="002C7B6A">
        <w:rPr>
          <w:color w:val="auto"/>
          <w:u w:color="2B2B2B"/>
        </w:rPr>
        <w:t xml:space="preserve"> including, but not limited to, the following:</w:t>
      </w:r>
    </w:p>
    <w:p w14:paraId="307BA3F4" w14:textId="77777777" w:rsidR="00533FA0" w:rsidRPr="002C7B6A" w:rsidRDefault="00533FA0" w:rsidP="00533FA0">
      <w:pPr>
        <w:pStyle w:val="SectionBody"/>
        <w:rPr>
          <w:color w:val="auto"/>
          <w:u w:color="2B2B2B"/>
        </w:rPr>
      </w:pPr>
      <w:r w:rsidRPr="002C7B6A">
        <w:rPr>
          <w:color w:val="auto"/>
          <w:u w:color="2B2B2B"/>
        </w:rPr>
        <w:t xml:space="preserve">(A) Expanding distance learning and technology networks to enhance teaching and learning, </w:t>
      </w:r>
      <w:r w:rsidRPr="002C7B6A">
        <w:rPr>
          <w:strike/>
          <w:color w:val="auto"/>
          <w:u w:color="2B2B2B"/>
        </w:rPr>
        <w:t>promote</w:t>
      </w:r>
      <w:r w:rsidRPr="002C7B6A">
        <w:rPr>
          <w:color w:val="auto"/>
          <w:u w:color="2B2B2B"/>
        </w:rPr>
        <w:t xml:space="preserve"> </w:t>
      </w:r>
      <w:r w:rsidRPr="002C7B6A">
        <w:rPr>
          <w:color w:val="auto"/>
          <w:u w:val="single"/>
        </w:rPr>
        <w:t>and promoting</w:t>
      </w:r>
      <w:r w:rsidRPr="002C7B6A">
        <w:rPr>
          <w:color w:val="auto"/>
          <w:u w:color="2B2B2B"/>
        </w:rPr>
        <w:t xml:space="preserve"> access to quality educational offerings with minimum duplication of effort; and</w:t>
      </w:r>
    </w:p>
    <w:p w14:paraId="124D9126" w14:textId="77777777" w:rsidR="00533FA0" w:rsidRPr="002C7B6A" w:rsidRDefault="00533FA0" w:rsidP="00533FA0">
      <w:pPr>
        <w:pStyle w:val="SectionBody"/>
        <w:rPr>
          <w:color w:val="auto"/>
          <w:u w:color="2B2B2B"/>
        </w:rPr>
      </w:pPr>
      <w:r w:rsidRPr="002C7B6A">
        <w:rPr>
          <w:color w:val="auto"/>
          <w:u w:color="2B2B2B"/>
        </w:rPr>
        <w:t xml:space="preserve">(B) Increasing the delivery of instruction to nontraditional students, </w:t>
      </w:r>
      <w:r w:rsidRPr="002C7B6A">
        <w:rPr>
          <w:strike/>
          <w:color w:val="auto"/>
          <w:u w:color="2B2B2B"/>
        </w:rPr>
        <w:t>to provide</w:t>
      </w:r>
      <w:r w:rsidRPr="002C7B6A">
        <w:rPr>
          <w:color w:val="auto"/>
          <w:u w:color="2B2B2B"/>
        </w:rPr>
        <w:t xml:space="preserve"> </w:t>
      </w:r>
      <w:r w:rsidRPr="002C7B6A">
        <w:rPr>
          <w:color w:val="auto"/>
          <w:u w:val="single" w:color="2B2B2B"/>
        </w:rPr>
        <w:t>providing</w:t>
      </w:r>
      <w:r w:rsidRPr="002C7B6A">
        <w:rPr>
          <w:color w:val="auto"/>
          <w:u w:color="2B2B2B"/>
        </w:rPr>
        <w:t xml:space="preserve"> services to business and industry, and </w:t>
      </w:r>
      <w:r w:rsidRPr="002C7B6A">
        <w:rPr>
          <w:strike/>
          <w:color w:val="auto"/>
          <w:u w:color="2B2B2B"/>
        </w:rPr>
        <w:t>increase</w:t>
      </w:r>
      <w:r w:rsidRPr="002C7B6A">
        <w:rPr>
          <w:color w:val="auto"/>
          <w:u w:color="2B2B2B"/>
        </w:rPr>
        <w:t xml:space="preserve"> </w:t>
      </w:r>
      <w:r w:rsidRPr="002C7B6A">
        <w:rPr>
          <w:color w:val="auto"/>
          <w:u w:val="single" w:color="2B2B2B"/>
        </w:rPr>
        <w:t>increasing</w:t>
      </w:r>
      <w:r w:rsidRPr="002C7B6A">
        <w:rPr>
          <w:color w:val="auto"/>
          <w:u w:color="2B2B2B"/>
        </w:rPr>
        <w:t xml:space="preserve"> the management capabilities of the higher education system.</w:t>
      </w:r>
    </w:p>
    <w:p w14:paraId="44C6198C" w14:textId="77777777" w:rsidR="00533FA0" w:rsidRPr="002C7B6A" w:rsidRDefault="00533FA0" w:rsidP="00533FA0">
      <w:pPr>
        <w:pStyle w:val="SectionBody"/>
        <w:rPr>
          <w:color w:val="auto"/>
          <w:u w:color="2B2B2B"/>
        </w:rPr>
      </w:pPr>
      <w:r w:rsidRPr="002C7B6A">
        <w:rPr>
          <w:color w:val="auto"/>
          <w:u w:color="2B2B2B"/>
        </w:rPr>
        <w:t>(C) Notwithstanding any other provision of law or this code to the contrary, the council, commission and governing boards are not subject to the jurisdiction of the Chief Technology Officer for any purpose;</w:t>
      </w:r>
    </w:p>
    <w:p w14:paraId="7ECEF948" w14:textId="31F4E56B" w:rsidR="00533FA0" w:rsidRPr="002C7B6A" w:rsidRDefault="00533FA0" w:rsidP="00533FA0">
      <w:pPr>
        <w:pStyle w:val="SectionBody"/>
        <w:rPr>
          <w:color w:val="auto"/>
          <w:u w:color="2B2B2B"/>
        </w:rPr>
      </w:pPr>
      <w:r w:rsidRPr="002C7B6A">
        <w:rPr>
          <w:color w:val="auto"/>
        </w:rPr>
        <w:t>(19)</w:t>
      </w:r>
      <w:r w:rsidRPr="002C7B6A">
        <w:rPr>
          <w:color w:val="auto"/>
          <w:u w:color="2B2B2B"/>
        </w:rPr>
        <w:t xml:space="preserve"> </w:t>
      </w:r>
      <w:r w:rsidRPr="002C7B6A">
        <w:rPr>
          <w:strike/>
          <w:color w:val="auto"/>
          <w:u w:color="2B2B2B"/>
        </w:rPr>
        <w:t>Establish and implement policies and procedures</w:t>
      </w:r>
      <w:r w:rsidRPr="002C7B6A">
        <w:rPr>
          <w:color w:val="auto"/>
          <w:u w:color="2B2B2B"/>
        </w:rPr>
        <w:t xml:space="preserve"> </w:t>
      </w:r>
      <w:r w:rsidRPr="002C7B6A">
        <w:rPr>
          <w:color w:val="auto"/>
          <w:u w:val="single"/>
        </w:rPr>
        <w:t xml:space="preserve">Propose rules in accordance with §29A-3A-1 </w:t>
      </w:r>
      <w:r w:rsidRPr="002C7B6A">
        <w:rPr>
          <w:i/>
          <w:iCs/>
          <w:color w:val="auto"/>
          <w:u w:val="single"/>
        </w:rPr>
        <w:t>et seq.</w:t>
      </w:r>
      <w:r w:rsidRPr="002C7B6A">
        <w:rPr>
          <w:color w:val="auto"/>
          <w:u w:val="single"/>
        </w:rPr>
        <w:t xml:space="preserve"> and §18B-1-6 of this code</w:t>
      </w:r>
      <w:r w:rsidRPr="002C7B6A">
        <w:rPr>
          <w:color w:val="auto"/>
          <w:u w:color="2B2B2B"/>
        </w:rPr>
        <w:t xml:space="preserve"> to ensure that</w:t>
      </w:r>
      <w:r w:rsidRPr="002C7B6A">
        <w:rPr>
          <w:color w:val="auto"/>
        </w:rPr>
        <w:t xml:space="preserve">, </w:t>
      </w:r>
      <w:r w:rsidRPr="002C7B6A">
        <w:rPr>
          <w:color w:val="auto"/>
          <w:u w:val="single"/>
        </w:rPr>
        <w:t>within sound academic policy,</w:t>
      </w:r>
      <w:r w:rsidRPr="002C7B6A">
        <w:rPr>
          <w:color w:val="auto"/>
          <w:u w:color="2B2B2B"/>
        </w:rPr>
        <w:t xml:space="preserve"> a student may transfer and apply toward the requirements </w:t>
      </w:r>
      <w:r w:rsidRPr="002C7B6A">
        <w:rPr>
          <w:strike/>
          <w:color w:val="auto"/>
          <w:u w:color="2B2B2B"/>
        </w:rPr>
        <w:t>for a bachelor’s degree</w:t>
      </w:r>
      <w:r w:rsidRPr="002C7B6A">
        <w:rPr>
          <w:color w:val="auto"/>
          <w:u w:color="2B2B2B"/>
        </w:rPr>
        <w:t xml:space="preserve"> </w:t>
      </w:r>
      <w:r w:rsidRPr="002C7B6A">
        <w:rPr>
          <w:color w:val="auto"/>
          <w:u w:val="single" w:color="2B2B2B"/>
        </w:rPr>
        <w:t>of any post</w:t>
      </w:r>
      <w:r w:rsidR="00D50B41">
        <w:rPr>
          <w:color w:val="auto"/>
          <w:u w:val="single" w:color="2B2B2B"/>
        </w:rPr>
        <w:t>-</w:t>
      </w:r>
      <w:r w:rsidRPr="002C7B6A">
        <w:rPr>
          <w:color w:val="auto"/>
          <w:u w:val="single" w:color="2B2B2B"/>
        </w:rPr>
        <w:t>secondary credential</w:t>
      </w:r>
      <w:r w:rsidRPr="002C7B6A">
        <w:rPr>
          <w:color w:val="auto"/>
          <w:u w:color="2B2B2B"/>
        </w:rPr>
        <w:t xml:space="preserve"> the maximum number of credits earned at any regionally accredited in-state or out-of-state </w:t>
      </w:r>
      <w:r w:rsidRPr="002C7B6A">
        <w:rPr>
          <w:strike/>
          <w:color w:val="auto"/>
          <w:u w:color="2B2B2B"/>
        </w:rPr>
        <w:t>community and technical college with as few requirements</w:t>
      </w:r>
      <w:r w:rsidRPr="002C7B6A">
        <w:rPr>
          <w:color w:val="auto"/>
          <w:u w:color="2B2B2B"/>
        </w:rPr>
        <w:t xml:space="preserve"> </w:t>
      </w:r>
      <w:r w:rsidRPr="002C7B6A">
        <w:rPr>
          <w:color w:val="auto"/>
          <w:u w:val="single" w:color="2B2B2B"/>
        </w:rPr>
        <w:t>institution of higher education in a manner that minimizes the need to</w:t>
      </w:r>
      <w:r w:rsidRPr="002C7B6A">
        <w:rPr>
          <w:color w:val="auto"/>
          <w:u w:color="2B2B2B"/>
        </w:rPr>
        <w:t xml:space="preserve"> repeat courses or </w:t>
      </w:r>
      <w:r w:rsidRPr="002C7B6A">
        <w:rPr>
          <w:strike/>
          <w:color w:val="auto"/>
          <w:u w:color="2B2B2B"/>
        </w:rPr>
        <w:t>to</w:t>
      </w:r>
      <w:r w:rsidRPr="002C7B6A">
        <w:rPr>
          <w:color w:val="auto"/>
          <w:u w:color="2B2B2B"/>
        </w:rPr>
        <w:t xml:space="preserve"> incur additional costs. </w:t>
      </w:r>
      <w:r w:rsidRPr="002C7B6A">
        <w:rPr>
          <w:strike/>
          <w:color w:val="auto"/>
          <w:u w:color="2B2B2B"/>
        </w:rPr>
        <w:t>as are consistent with sound academic policy</w:t>
      </w:r>
      <w:r w:rsidRPr="002C7B6A">
        <w:rPr>
          <w:color w:val="auto"/>
          <w:u w:color="2B2B2B"/>
        </w:rPr>
        <w:t xml:space="preserve">  </w:t>
      </w:r>
      <w:r w:rsidRPr="002C7B6A">
        <w:rPr>
          <w:color w:val="auto"/>
          <w:u w:val="single"/>
        </w:rPr>
        <w:t>This requirement applies to transfer processes for all levels of post</w:t>
      </w:r>
      <w:r w:rsidR="00D50B41">
        <w:rPr>
          <w:color w:val="auto"/>
          <w:u w:val="single"/>
        </w:rPr>
        <w:t>-</w:t>
      </w:r>
      <w:r w:rsidRPr="002C7B6A">
        <w:rPr>
          <w:color w:val="auto"/>
          <w:u w:val="single"/>
        </w:rPr>
        <w:t>secondary programs delivered at community and technical colleges, baccalaureate-degree-granting institutions, and graduate-degree-granting institutions</w:t>
      </w:r>
      <w:r w:rsidRPr="002C7B6A">
        <w:rPr>
          <w:color w:val="auto"/>
          <w:u w:val="single" w:color="2B2B2B"/>
        </w:rPr>
        <w:t>;</w:t>
      </w:r>
    </w:p>
    <w:p w14:paraId="653E2ECC" w14:textId="77777777" w:rsidR="00533FA0" w:rsidRPr="002C7B6A" w:rsidRDefault="00533FA0" w:rsidP="00533FA0">
      <w:pPr>
        <w:pStyle w:val="SectionBody"/>
        <w:rPr>
          <w:strike/>
          <w:color w:val="auto"/>
          <w:u w:color="2B2B2B"/>
        </w:rPr>
      </w:pPr>
      <w:r w:rsidRPr="002C7B6A">
        <w:rPr>
          <w:strike/>
          <w:color w:val="auto"/>
          <w:u w:color="2B2B2B"/>
        </w:rPr>
        <w:t>(20) Establish and implement policies and procedures to ensure that a student may transfer and apply toward the requirements for any degree the maximum number of credits earned at any regionally accredited in-state or out-of-state higher education institution with as few requirements to repeat courses or to incur additional costs as are consistent with sound academic policy;</w:t>
      </w:r>
    </w:p>
    <w:p w14:paraId="1D963AD4" w14:textId="77777777" w:rsidR="00533FA0" w:rsidRPr="002C7B6A" w:rsidRDefault="00533FA0" w:rsidP="00533FA0">
      <w:pPr>
        <w:pStyle w:val="SectionBody"/>
        <w:rPr>
          <w:strike/>
          <w:color w:val="auto"/>
          <w:u w:color="2B2B2B"/>
        </w:rPr>
      </w:pPr>
      <w:r w:rsidRPr="002C7B6A">
        <w:rPr>
          <w:strike/>
          <w:color w:val="auto"/>
          <w:u w:color="2B2B2B"/>
        </w:rPr>
        <w:t>(21) Establish and implement policies and procedures to ensure that a student may transfer and apply toward the requirements for a master’s degree the maximum number of credits earned at any regionally accredited in-state or out-of-state higher education institution with as few requirements to repeat courses or to incur additional costs as are consistent with sound academic policy;</w:t>
      </w:r>
    </w:p>
    <w:p w14:paraId="275B8E04" w14:textId="77777777" w:rsidR="00533FA0" w:rsidRPr="002C7B6A" w:rsidRDefault="00533FA0" w:rsidP="00533FA0">
      <w:pPr>
        <w:pStyle w:val="SectionBody"/>
        <w:rPr>
          <w:color w:val="auto"/>
          <w:u w:color="2B2B2B"/>
        </w:rPr>
      </w:pPr>
      <w:r w:rsidRPr="002C7B6A">
        <w:rPr>
          <w:strike/>
          <w:color w:val="auto"/>
          <w:u w:color="2B2B2B"/>
        </w:rPr>
        <w:t>(22)</w:t>
      </w:r>
      <w:r w:rsidRPr="002C7B6A">
        <w:rPr>
          <w:color w:val="auto"/>
          <w:u w:val="single"/>
        </w:rPr>
        <w:t>(20)</w:t>
      </w:r>
      <w:r w:rsidRPr="002C7B6A">
        <w:rPr>
          <w:color w:val="auto"/>
          <w:u w:color="2B2B2B"/>
        </w:rPr>
        <w:t xml:space="preserve"> </w:t>
      </w:r>
      <w:r w:rsidRPr="002C7B6A">
        <w:rPr>
          <w:strike/>
          <w:color w:val="auto"/>
          <w:u w:color="2B2B2B"/>
        </w:rPr>
        <w:t>Establish and implement policies and programs, in cooperation with the council and the governing boards, through which</w:t>
      </w:r>
      <w:r w:rsidRPr="002C7B6A">
        <w:rPr>
          <w:color w:val="auto"/>
          <w:u w:color="2B2B2B"/>
        </w:rPr>
        <w:t xml:space="preserve"> </w:t>
      </w:r>
      <w:r w:rsidRPr="002C7B6A">
        <w:rPr>
          <w:color w:val="auto"/>
          <w:u w:val="single"/>
        </w:rPr>
        <w:t xml:space="preserve">Propose rules in accordance with §29A-3A-1 </w:t>
      </w:r>
      <w:r w:rsidRPr="002C7B6A">
        <w:rPr>
          <w:i/>
          <w:iCs/>
          <w:color w:val="auto"/>
          <w:u w:val="single"/>
        </w:rPr>
        <w:t>et seq.</w:t>
      </w:r>
      <w:r w:rsidRPr="002C7B6A">
        <w:rPr>
          <w:color w:val="auto"/>
          <w:u w:val="single"/>
        </w:rPr>
        <w:t xml:space="preserve"> and §18B-1-6 of this code to develop a program</w:t>
      </w:r>
      <w:r w:rsidRPr="002C7B6A">
        <w:rPr>
          <w:color w:val="auto"/>
        </w:rPr>
        <w:t xml:space="preserve"> </w:t>
      </w:r>
      <w:r w:rsidRPr="002C7B6A">
        <w:rPr>
          <w:color w:val="auto"/>
          <w:u w:color="2B2B2B"/>
        </w:rPr>
        <w:t>through which a student who has gained knowledge and skills through employment, participation in education and training at vocational schools or other education institutions or Internet-based education programs may demonstrate, by competency-based assessment, that he or she has the necessary knowledge and skills to be granted academic credit or advanced placement standing toward the requirements of an associate’s degree or a bachelor’s degree at a state institution of higher education;</w:t>
      </w:r>
    </w:p>
    <w:p w14:paraId="7E63EF5D" w14:textId="77777777" w:rsidR="00533FA0" w:rsidRPr="002C7B6A" w:rsidRDefault="00533FA0" w:rsidP="00533FA0">
      <w:pPr>
        <w:pStyle w:val="SectionBody"/>
        <w:rPr>
          <w:color w:val="auto"/>
          <w:u w:color="2B2B2B"/>
        </w:rPr>
      </w:pPr>
      <w:r w:rsidRPr="002C7B6A">
        <w:rPr>
          <w:strike/>
          <w:color w:val="auto"/>
          <w:u w:color="2B2B2B"/>
        </w:rPr>
        <w:t>(23)</w:t>
      </w:r>
      <w:r w:rsidRPr="002C7B6A">
        <w:rPr>
          <w:color w:val="auto"/>
          <w:u w:val="single"/>
        </w:rPr>
        <w:t>(21)</w:t>
      </w:r>
      <w:r w:rsidRPr="002C7B6A">
        <w:rPr>
          <w:color w:val="auto"/>
          <w:u w:color="2B2B2B"/>
        </w:rPr>
        <w:t xml:space="preserve"> Seek out and attend regional, national, and international meetings and forums on education and workforce development-related topics as, in the commission’s discretion, are critical for the performance of their duties as members, for the purpose of keeping abreast of education trends and policies to aid it in developing the policies for this state to meet the established education goals, objectives and priorities pursuant to §18B-1-1a and §18B-1D-1 </w:t>
      </w:r>
      <w:r w:rsidRPr="002C7B6A">
        <w:rPr>
          <w:i/>
          <w:iCs/>
          <w:color w:val="auto"/>
          <w:u w:color="2B2B2B"/>
        </w:rPr>
        <w:t>et seq.</w:t>
      </w:r>
      <w:r w:rsidRPr="002C7B6A">
        <w:rPr>
          <w:color w:val="auto"/>
          <w:u w:color="2B2B2B"/>
        </w:rPr>
        <w:t xml:space="preserve"> of this code;</w:t>
      </w:r>
    </w:p>
    <w:p w14:paraId="5AE2C0AA" w14:textId="77777777" w:rsidR="00533FA0" w:rsidRPr="002C7B6A" w:rsidRDefault="00533FA0" w:rsidP="00533FA0">
      <w:pPr>
        <w:pStyle w:val="SectionBody"/>
        <w:rPr>
          <w:color w:val="auto"/>
          <w:u w:color="2B2B2B"/>
        </w:rPr>
      </w:pPr>
      <w:r w:rsidRPr="002C7B6A">
        <w:rPr>
          <w:strike/>
          <w:color w:val="auto"/>
          <w:u w:color="2B2B2B"/>
        </w:rPr>
        <w:t>(24)</w:t>
      </w:r>
      <w:r w:rsidRPr="002C7B6A">
        <w:rPr>
          <w:color w:val="auto"/>
          <w:u w:val="single"/>
        </w:rPr>
        <w:t>(22)</w:t>
      </w:r>
      <w:r w:rsidRPr="002C7B6A">
        <w:rPr>
          <w:color w:val="auto"/>
          <w:u w:color="2B2B2B"/>
        </w:rPr>
        <w:t xml:space="preserve"> Promulgate and implement a rule for </w:t>
      </w:r>
      <w:r w:rsidRPr="002C7B6A">
        <w:rPr>
          <w:strike/>
          <w:color w:val="auto"/>
          <w:u w:color="2B2B2B"/>
        </w:rPr>
        <w:t>higher education</w:t>
      </w:r>
      <w:r w:rsidRPr="002C7B6A">
        <w:rPr>
          <w:color w:val="auto"/>
          <w:u w:color="2B2B2B"/>
        </w:rPr>
        <w:t xml:space="preserve"> governing boards and institutions </w:t>
      </w:r>
      <w:r w:rsidRPr="002C7B6A">
        <w:rPr>
          <w:strike/>
          <w:color w:val="auto"/>
          <w:u w:color="2B2B2B"/>
        </w:rPr>
        <w:t>except the statutorily exempted schools and administratively exempted schools</w:t>
      </w:r>
      <w:r w:rsidRPr="002C7B6A">
        <w:rPr>
          <w:color w:val="auto"/>
          <w:u w:color="2B2B2B"/>
        </w:rPr>
        <w:t xml:space="preserve"> to follow when considering capital projects pursuant to §18B-19-1 </w:t>
      </w:r>
      <w:r w:rsidRPr="002C7B6A">
        <w:rPr>
          <w:i/>
          <w:iCs/>
          <w:color w:val="auto"/>
          <w:u w:color="2B2B2B"/>
        </w:rPr>
        <w:t>et seq.</w:t>
      </w:r>
      <w:r w:rsidRPr="002C7B6A">
        <w:rPr>
          <w:color w:val="auto"/>
          <w:u w:color="2B2B2B"/>
        </w:rPr>
        <w:t xml:space="preserve"> of this code, which rule shall provide for appropriate deference to the value judgments of governing boards </w:t>
      </w:r>
      <w:r w:rsidRPr="002C7B6A">
        <w:rPr>
          <w:strike/>
          <w:color w:val="auto"/>
          <w:u w:color="2B2B2B"/>
        </w:rPr>
        <w:t>under the jurisdiction of the commission</w:t>
      </w:r>
      <w:r w:rsidRPr="002C7B6A">
        <w:rPr>
          <w:color w:val="auto"/>
          <w:u w:color="2B2B2B"/>
        </w:rPr>
        <w:t xml:space="preserve"> </w:t>
      </w:r>
      <w:r w:rsidRPr="002C7B6A">
        <w:rPr>
          <w:color w:val="auto"/>
          <w:u w:val="single" w:color="2B2B2B"/>
        </w:rPr>
        <w:t>and may not apply to the statutorily or administratively exempted schools;</w:t>
      </w:r>
    </w:p>
    <w:p w14:paraId="48061997" w14:textId="77777777" w:rsidR="00533FA0" w:rsidRPr="002C7B6A" w:rsidRDefault="00533FA0" w:rsidP="00533FA0">
      <w:pPr>
        <w:pStyle w:val="SectionBody"/>
        <w:rPr>
          <w:color w:val="auto"/>
          <w:u w:color="2B2B2B"/>
        </w:rPr>
      </w:pPr>
      <w:r w:rsidRPr="002C7B6A">
        <w:rPr>
          <w:strike/>
          <w:color w:val="auto"/>
          <w:u w:color="2B2B2B"/>
        </w:rPr>
        <w:t>(25)</w:t>
      </w:r>
      <w:r w:rsidRPr="002C7B6A">
        <w:rPr>
          <w:color w:val="auto"/>
          <w:u w:color="2B2B2B"/>
        </w:rPr>
        <w:t xml:space="preserve"> </w:t>
      </w:r>
      <w:r w:rsidRPr="002C7B6A">
        <w:rPr>
          <w:color w:val="auto"/>
          <w:u w:val="single" w:color="2B2B2B"/>
        </w:rPr>
        <w:t>(23)</w:t>
      </w:r>
      <w:r w:rsidRPr="002C7B6A">
        <w:rPr>
          <w:color w:val="auto"/>
          <w:u w:color="2B2B2B"/>
        </w:rPr>
        <w:t xml:space="preserve"> Submit to the appropriate agencies of the executive and legislative branches of state government an appropriation request that reflects recommended appropriations for the commission and the governing boards under its jurisdiction, </w:t>
      </w:r>
      <w:r w:rsidRPr="002C7B6A">
        <w:rPr>
          <w:color w:val="auto"/>
          <w:u w:val="single"/>
        </w:rPr>
        <w:t>including the statutorily and administratively exempted schools</w:t>
      </w:r>
      <w:r w:rsidRPr="002C7B6A">
        <w:rPr>
          <w:color w:val="auto"/>
          <w:u w:val="single" w:color="2B2B2B"/>
        </w:rPr>
        <w:t>.</w:t>
      </w:r>
      <w:r w:rsidRPr="002C7B6A">
        <w:rPr>
          <w:color w:val="auto"/>
          <w:u w:color="2B2B2B"/>
        </w:rPr>
        <w:t xml:space="preserve"> The commission shall submit as part of its appropriation request the separate recommended appropriation request it received from the council, both for the council and for the governing boards under the council’s jurisdiction. The commission annually shall submit the proposed allocations based on </w:t>
      </w:r>
      <w:r w:rsidRPr="002C7B6A">
        <w:rPr>
          <w:strike/>
          <w:color w:val="auto"/>
          <w:u w:color="2B2B2B"/>
        </w:rPr>
        <w:t>subsection (d) of this section</w:t>
      </w:r>
      <w:r w:rsidRPr="002C7B6A">
        <w:rPr>
          <w:color w:val="auto"/>
          <w:u w:color="2B2B2B"/>
        </w:rPr>
        <w:t xml:space="preserve"> </w:t>
      </w:r>
      <w:r w:rsidRPr="002C7B6A">
        <w:rPr>
          <w:color w:val="auto"/>
          <w:u w:val="single"/>
        </w:rPr>
        <w:t>the funding formula model required by subdivision (a)(2) of this section</w:t>
      </w:r>
      <w:r w:rsidRPr="002C7B6A">
        <w:rPr>
          <w:color w:val="auto"/>
          <w:u w:val="single" w:color="2B2B2B"/>
        </w:rPr>
        <w:t>;</w:t>
      </w:r>
    </w:p>
    <w:p w14:paraId="2D109BE9" w14:textId="77777777" w:rsidR="00533FA0" w:rsidRPr="002C7B6A" w:rsidRDefault="00533FA0" w:rsidP="00533FA0">
      <w:pPr>
        <w:pStyle w:val="SectionBody"/>
        <w:rPr>
          <w:color w:val="auto"/>
          <w:u w:color="2B2B2B"/>
        </w:rPr>
      </w:pPr>
      <w:r w:rsidRPr="002C7B6A">
        <w:rPr>
          <w:strike/>
          <w:color w:val="auto"/>
          <w:u w:color="2B2B2B"/>
        </w:rPr>
        <w:t>(26)</w:t>
      </w:r>
      <w:r w:rsidRPr="002C7B6A">
        <w:rPr>
          <w:color w:val="auto"/>
          <w:u w:val="single" w:color="2B2B2B"/>
        </w:rPr>
        <w:t>(24)</w:t>
      </w:r>
      <w:r w:rsidRPr="002C7B6A">
        <w:rPr>
          <w:color w:val="auto"/>
          <w:u w:color="2B2B2B"/>
        </w:rPr>
        <w:t xml:space="preserve"> Promulgate rules allocating reimbursement of appropriations, if made available by the Legislature, to governing boards for qualifying noncapital expenditures incurred in providing services to students with physical, learning, or severe sensory disabilities;</w:t>
      </w:r>
    </w:p>
    <w:p w14:paraId="7139FC41" w14:textId="4696C322" w:rsidR="00533FA0" w:rsidRPr="002C7B6A" w:rsidRDefault="00533FA0" w:rsidP="00533FA0">
      <w:pPr>
        <w:pStyle w:val="SectionBody"/>
        <w:rPr>
          <w:color w:val="auto"/>
          <w:u w:color="2B2B2B"/>
        </w:rPr>
      </w:pPr>
      <w:r w:rsidRPr="002C7B6A">
        <w:rPr>
          <w:strike/>
          <w:color w:val="auto"/>
          <w:u w:color="2B2B2B"/>
        </w:rPr>
        <w:t>(27)</w:t>
      </w:r>
      <w:r w:rsidRPr="002C7B6A">
        <w:rPr>
          <w:color w:val="auto"/>
          <w:u w:val="single"/>
        </w:rPr>
        <w:t>(25)</w:t>
      </w:r>
      <w:r w:rsidRPr="002C7B6A">
        <w:rPr>
          <w:color w:val="auto"/>
          <w:u w:color="2B2B2B"/>
        </w:rPr>
        <w:t xml:space="preserve"> Pursuant to §29A-3A-1 </w:t>
      </w:r>
      <w:r w:rsidRPr="002C7B6A">
        <w:rPr>
          <w:i/>
          <w:iCs/>
          <w:color w:val="auto"/>
          <w:u w:color="2B2B2B"/>
        </w:rPr>
        <w:t>et seq.</w:t>
      </w:r>
      <w:r w:rsidRPr="002C7B6A">
        <w:rPr>
          <w:color w:val="auto"/>
          <w:u w:color="2B2B2B"/>
        </w:rPr>
        <w:t xml:space="preserve"> and §18B-1-6 of this code, promulgate rules necessary or expedient to fulfill the purposes of this chapter </w:t>
      </w:r>
      <w:r w:rsidRPr="002C7B6A">
        <w:rPr>
          <w:color w:val="auto"/>
          <w:u w:val="single" w:color="2B2B2B"/>
        </w:rPr>
        <w:t xml:space="preserve">and </w:t>
      </w:r>
      <w:r w:rsidR="00D50B41">
        <w:rPr>
          <w:color w:val="auto"/>
          <w:u w:val="single" w:color="2B2B2B"/>
        </w:rPr>
        <w:t>c</w:t>
      </w:r>
      <w:r w:rsidRPr="002C7B6A">
        <w:rPr>
          <w:color w:val="auto"/>
          <w:u w:val="single" w:color="2B2B2B"/>
        </w:rPr>
        <w:t>hapter 18C of this code;</w:t>
      </w:r>
    </w:p>
    <w:p w14:paraId="588F35CF" w14:textId="77777777" w:rsidR="00533FA0" w:rsidRPr="002C7B6A" w:rsidRDefault="00533FA0" w:rsidP="00533FA0">
      <w:pPr>
        <w:pStyle w:val="SectionBody"/>
        <w:rPr>
          <w:color w:val="auto"/>
          <w:u w:color="2B2B2B"/>
        </w:rPr>
      </w:pPr>
      <w:r w:rsidRPr="002C7B6A">
        <w:rPr>
          <w:strike/>
          <w:color w:val="auto"/>
          <w:u w:color="2B2B2B"/>
        </w:rPr>
        <w:t>(28)</w:t>
      </w:r>
      <w:r w:rsidRPr="002C7B6A">
        <w:rPr>
          <w:color w:val="auto"/>
          <w:u w:val="single"/>
        </w:rPr>
        <w:t>(26)</w:t>
      </w:r>
      <w:r w:rsidRPr="002C7B6A">
        <w:rPr>
          <w:color w:val="auto"/>
          <w:u w:color="2B2B2B"/>
        </w:rPr>
        <w:t xml:space="preserve"> Determine when a joint rule among the governing boards under its jurisdiction is necessary or required by law and, in those instances, in consultation with the governing boards under its jurisdiction, promulgate the joint rule;</w:t>
      </w:r>
    </w:p>
    <w:p w14:paraId="09102B22" w14:textId="77777777" w:rsidR="00533FA0" w:rsidRPr="002C7B6A" w:rsidRDefault="00533FA0" w:rsidP="00533FA0">
      <w:pPr>
        <w:pStyle w:val="SectionBody"/>
        <w:rPr>
          <w:color w:val="auto"/>
          <w:u w:color="2B2B2B"/>
        </w:rPr>
      </w:pPr>
      <w:r w:rsidRPr="002C7B6A">
        <w:rPr>
          <w:strike/>
          <w:color w:val="auto"/>
          <w:u w:color="2B2B2B"/>
        </w:rPr>
        <w:t>(29)</w:t>
      </w:r>
      <w:r w:rsidRPr="002C7B6A">
        <w:rPr>
          <w:color w:val="auto"/>
          <w:u w:val="single"/>
        </w:rPr>
        <w:t>(27)</w:t>
      </w:r>
      <w:r w:rsidRPr="002C7B6A">
        <w:rPr>
          <w:color w:val="auto"/>
          <w:u w:color="2B2B2B"/>
        </w:rPr>
        <w:t xml:space="preserve"> Promulgate and implement a rule jointly with the council whereby course credit earned at a community and technical college transfers for program credit at any other state institution of higher education and is not limited to fulfilling a general education requirement;</w:t>
      </w:r>
    </w:p>
    <w:p w14:paraId="4C535E2A" w14:textId="77777777" w:rsidR="00533FA0" w:rsidRPr="002C7B6A" w:rsidRDefault="00533FA0" w:rsidP="00533FA0">
      <w:pPr>
        <w:pStyle w:val="SectionBody"/>
        <w:rPr>
          <w:color w:val="auto"/>
          <w:u w:color="2B2B2B"/>
        </w:rPr>
      </w:pPr>
      <w:r w:rsidRPr="002C7B6A">
        <w:rPr>
          <w:strike/>
          <w:color w:val="auto"/>
          <w:u w:color="2B2B2B"/>
        </w:rPr>
        <w:t>(30)</w:t>
      </w:r>
      <w:r w:rsidRPr="002C7B6A">
        <w:rPr>
          <w:color w:val="auto"/>
          <w:u w:val="single" w:color="2B2B2B"/>
        </w:rPr>
        <w:t>(28)</w:t>
      </w:r>
      <w:r w:rsidRPr="002C7B6A">
        <w:rPr>
          <w:color w:val="auto"/>
          <w:u w:color="2B2B2B"/>
        </w:rPr>
        <w:t xml:space="preserve"> Promulgate a rule pursuant to §18B-10-1 of this code establishing tuition and fee policy for all governing boards under the jurisdiction of the commission, except the </w:t>
      </w:r>
      <w:r w:rsidRPr="002C7B6A">
        <w:rPr>
          <w:color w:val="auto"/>
          <w:u w:val="single" w:color="2B2B2B"/>
        </w:rPr>
        <w:t>statutorily and administratively</w:t>
      </w:r>
      <w:r w:rsidRPr="002C7B6A">
        <w:rPr>
          <w:color w:val="auto"/>
          <w:u w:color="2B2B2B"/>
        </w:rPr>
        <w:t xml:space="preserve"> exempted schools. The rule shall include, but is not limited to, the following:</w:t>
      </w:r>
    </w:p>
    <w:p w14:paraId="35504E8B" w14:textId="77777777" w:rsidR="00533FA0" w:rsidRPr="002C7B6A" w:rsidRDefault="00533FA0" w:rsidP="00533FA0">
      <w:pPr>
        <w:pStyle w:val="SectionBody"/>
        <w:rPr>
          <w:color w:val="auto"/>
          <w:u w:color="2B2B2B"/>
        </w:rPr>
      </w:pPr>
      <w:r w:rsidRPr="002C7B6A">
        <w:rPr>
          <w:color w:val="auto"/>
          <w:u w:color="2B2B2B"/>
        </w:rPr>
        <w:t>(A) Differences among institutional missions;</w:t>
      </w:r>
    </w:p>
    <w:p w14:paraId="64E209CE" w14:textId="77777777" w:rsidR="00533FA0" w:rsidRPr="002C7B6A" w:rsidRDefault="00533FA0" w:rsidP="00533FA0">
      <w:pPr>
        <w:pStyle w:val="SectionBody"/>
        <w:rPr>
          <w:color w:val="auto"/>
          <w:u w:color="2B2B2B"/>
        </w:rPr>
      </w:pPr>
      <w:r w:rsidRPr="002C7B6A">
        <w:rPr>
          <w:color w:val="auto"/>
          <w:u w:color="2B2B2B"/>
        </w:rPr>
        <w:t>(B) Strategies for promoting student access;</w:t>
      </w:r>
    </w:p>
    <w:p w14:paraId="4E9EFF79" w14:textId="77777777" w:rsidR="00533FA0" w:rsidRPr="002C7B6A" w:rsidRDefault="00533FA0" w:rsidP="00533FA0">
      <w:pPr>
        <w:pStyle w:val="SectionBody"/>
        <w:rPr>
          <w:color w:val="auto"/>
          <w:u w:color="2B2B2B"/>
        </w:rPr>
      </w:pPr>
      <w:r w:rsidRPr="002C7B6A">
        <w:rPr>
          <w:color w:val="auto"/>
          <w:u w:color="2B2B2B"/>
        </w:rPr>
        <w:t>(C) Consideration of charges to out-of-state students; and</w:t>
      </w:r>
    </w:p>
    <w:p w14:paraId="44BBA46A" w14:textId="77777777" w:rsidR="00533FA0" w:rsidRPr="002C7B6A" w:rsidRDefault="00533FA0" w:rsidP="00533FA0">
      <w:pPr>
        <w:pStyle w:val="SectionBody"/>
        <w:rPr>
          <w:color w:val="auto"/>
          <w:u w:color="2B2B2B"/>
        </w:rPr>
      </w:pPr>
      <w:r w:rsidRPr="002C7B6A">
        <w:rPr>
          <w:color w:val="auto"/>
          <w:u w:color="2B2B2B"/>
        </w:rPr>
        <w:t>(D) Such other policies as the commission and council consider appropriate;</w:t>
      </w:r>
    </w:p>
    <w:p w14:paraId="6D9F6014" w14:textId="77777777" w:rsidR="00533FA0" w:rsidRPr="002C7B6A" w:rsidRDefault="00533FA0" w:rsidP="00533FA0">
      <w:pPr>
        <w:pStyle w:val="SectionBody"/>
        <w:rPr>
          <w:color w:val="auto"/>
          <w:u w:color="2B2B2B"/>
        </w:rPr>
      </w:pPr>
      <w:r w:rsidRPr="002C7B6A">
        <w:rPr>
          <w:strike/>
          <w:color w:val="auto"/>
          <w:u w:color="2B2B2B"/>
        </w:rPr>
        <w:t>(31) Assist governing boards in actions to implement general disease awareness initiatives to educate parents and students, particularly dormitory residents, about meningococcal meningitis; the potentially life-threatening dangers of contracting the infection; behaviors and activities that can increase risks; measures that can be taken to prevent contact or infection; and potential benefits of vaccination. The commission shall encourage governing boards that provide medical care to students to provide access to the vaccine for those who wish to receive it; and</w:t>
      </w:r>
    </w:p>
    <w:p w14:paraId="1635DCD9" w14:textId="77777777" w:rsidR="00533FA0" w:rsidRPr="002C7B6A" w:rsidRDefault="00533FA0" w:rsidP="00533FA0">
      <w:pPr>
        <w:pStyle w:val="SectionBody"/>
        <w:rPr>
          <w:color w:val="auto"/>
          <w:u w:color="2B2B2B"/>
        </w:rPr>
      </w:pPr>
      <w:r w:rsidRPr="002C7B6A">
        <w:rPr>
          <w:strike/>
          <w:color w:val="auto"/>
          <w:u w:color="2B2B2B"/>
        </w:rPr>
        <w:t>(32)</w:t>
      </w:r>
      <w:r w:rsidRPr="002C7B6A">
        <w:rPr>
          <w:color w:val="auto"/>
          <w:u w:val="single" w:color="2B2B2B"/>
        </w:rPr>
        <w:t>(29)</w:t>
      </w:r>
      <w:r w:rsidRPr="002C7B6A">
        <w:rPr>
          <w:color w:val="auto"/>
          <w:u w:color="2B2B2B"/>
        </w:rPr>
        <w:t xml:space="preserve"> Notwithstanding any other provision of this code to the contrary sell, lease, convey or otherwise dispose of all or part of any real property that it owns, in accordance with §18B-19-1 </w:t>
      </w:r>
      <w:r w:rsidRPr="002C7B6A">
        <w:rPr>
          <w:i/>
          <w:iCs/>
          <w:color w:val="auto"/>
          <w:u w:color="2B2B2B"/>
        </w:rPr>
        <w:t>et seq.</w:t>
      </w:r>
      <w:r w:rsidRPr="002C7B6A">
        <w:rPr>
          <w:color w:val="auto"/>
          <w:u w:color="2B2B2B"/>
        </w:rPr>
        <w:t xml:space="preserve"> of this code.</w:t>
      </w:r>
    </w:p>
    <w:p w14:paraId="2B6634CB" w14:textId="77777777" w:rsidR="00533FA0" w:rsidRPr="002C7B6A" w:rsidRDefault="00533FA0" w:rsidP="00533FA0">
      <w:pPr>
        <w:pStyle w:val="SectionBody"/>
        <w:rPr>
          <w:color w:val="auto"/>
          <w:u w:color="2B2B2B"/>
        </w:rPr>
      </w:pPr>
      <w:r w:rsidRPr="002C7B6A">
        <w:rPr>
          <w:strike/>
          <w:color w:val="auto"/>
          <w:u w:color="2B2B2B"/>
        </w:rPr>
        <w:t>(33)</w:t>
      </w:r>
      <w:r w:rsidRPr="002C7B6A">
        <w:rPr>
          <w:color w:val="auto"/>
          <w:u w:val="single"/>
        </w:rPr>
        <w:t>(30)</w:t>
      </w:r>
      <w:r w:rsidRPr="002C7B6A">
        <w:rPr>
          <w:color w:val="auto"/>
          <w:u w:color="2B2B2B"/>
        </w:rPr>
        <w:t xml:space="preserve"> Policy analysis and research focused on issues affecting institutions of higher education generally or a geographical region thereof;</w:t>
      </w:r>
    </w:p>
    <w:p w14:paraId="0B041FEC" w14:textId="77777777" w:rsidR="00533FA0" w:rsidRPr="002C7B6A" w:rsidRDefault="00533FA0" w:rsidP="00533FA0">
      <w:pPr>
        <w:pStyle w:val="SectionBody"/>
        <w:rPr>
          <w:color w:val="auto"/>
          <w:u w:color="2B2B2B"/>
        </w:rPr>
      </w:pPr>
      <w:r w:rsidRPr="002C7B6A">
        <w:rPr>
          <w:strike/>
          <w:color w:val="auto"/>
          <w:u w:color="2B2B2B"/>
        </w:rPr>
        <w:t>(34)</w:t>
      </w:r>
      <w:r w:rsidRPr="002C7B6A">
        <w:rPr>
          <w:color w:val="auto"/>
          <w:u w:val="single" w:color="2B2B2B"/>
        </w:rPr>
        <w:t>(31)</w:t>
      </w:r>
      <w:r w:rsidRPr="002C7B6A">
        <w:rPr>
          <w:color w:val="auto"/>
          <w:u w:color="2B2B2B"/>
        </w:rPr>
        <w:t xml:space="preserve"> Development and approval of institutional mission definitions, except the </w:t>
      </w:r>
      <w:r w:rsidRPr="002C7B6A">
        <w:rPr>
          <w:color w:val="auto"/>
        </w:rPr>
        <w:t>statutorily</w:t>
      </w:r>
      <w:r w:rsidRPr="002C7B6A">
        <w:rPr>
          <w:color w:val="auto"/>
          <w:u w:color="2B2B2B"/>
        </w:rPr>
        <w:t xml:space="preserve"> </w:t>
      </w:r>
      <w:r w:rsidRPr="002C7B6A">
        <w:rPr>
          <w:color w:val="auto"/>
          <w:u w:val="single" w:color="2B2B2B"/>
        </w:rPr>
        <w:t>and administratively</w:t>
      </w:r>
      <w:r w:rsidRPr="002C7B6A">
        <w:rPr>
          <w:color w:val="auto"/>
          <w:u w:color="2B2B2B"/>
        </w:rPr>
        <w:t xml:space="preserve"> exempted schools </w:t>
      </w:r>
      <w:r w:rsidRPr="002C7B6A">
        <w:rPr>
          <w:strike/>
          <w:color w:val="auto"/>
          <w:u w:color="2B2B2B"/>
        </w:rPr>
        <w:t>and administratively exempted schools</w:t>
      </w:r>
      <w:r w:rsidRPr="002C7B6A">
        <w:rPr>
          <w:color w:val="auto"/>
          <w:u w:color="2B2B2B"/>
        </w:rPr>
        <w:t xml:space="preserve">: </w:t>
      </w:r>
      <w:r w:rsidRPr="002C7B6A">
        <w:rPr>
          <w:i/>
          <w:iCs/>
          <w:color w:val="auto"/>
          <w:u w:color="2B2B2B"/>
        </w:rPr>
        <w:t>Provided</w:t>
      </w:r>
      <w:r w:rsidRPr="002C7B6A">
        <w:rPr>
          <w:color w:val="auto"/>
          <w:u w:color="2B2B2B"/>
        </w:rPr>
        <w:t xml:space="preserve">, That the commission may use funds appropriated by the Legislature for incentive funds to influence institutional behavior in ways that are consistent with public priorities, including the statutorily </w:t>
      </w:r>
      <w:r w:rsidRPr="002C7B6A">
        <w:rPr>
          <w:color w:val="auto"/>
          <w:u w:val="single"/>
        </w:rPr>
        <w:t>and administratively</w:t>
      </w:r>
      <w:r w:rsidRPr="002C7B6A">
        <w:rPr>
          <w:color w:val="auto"/>
          <w:u w:color="2B2B2B"/>
        </w:rPr>
        <w:t xml:space="preserve"> exempted schools </w:t>
      </w:r>
      <w:r w:rsidRPr="002C7B6A">
        <w:rPr>
          <w:strike/>
          <w:color w:val="auto"/>
          <w:u w:color="2B2B2B"/>
        </w:rPr>
        <w:t>and administratively exempted schools</w:t>
      </w:r>
      <w:r w:rsidRPr="002C7B6A">
        <w:rPr>
          <w:color w:val="auto"/>
          <w:u w:color="2B2B2B"/>
        </w:rPr>
        <w:t>;</w:t>
      </w:r>
    </w:p>
    <w:p w14:paraId="384961D9" w14:textId="77777777" w:rsidR="00533FA0" w:rsidRPr="002C7B6A" w:rsidRDefault="00533FA0" w:rsidP="00533FA0">
      <w:pPr>
        <w:pStyle w:val="SectionBody"/>
        <w:rPr>
          <w:color w:val="auto"/>
          <w:u w:color="2B2B2B"/>
        </w:rPr>
      </w:pPr>
      <w:r w:rsidRPr="002C7B6A">
        <w:rPr>
          <w:strike/>
          <w:color w:val="auto"/>
          <w:u w:color="2B2B2B"/>
        </w:rPr>
        <w:t>(35)</w:t>
      </w:r>
      <w:r w:rsidRPr="002C7B6A">
        <w:rPr>
          <w:color w:val="auto"/>
          <w:u w:val="single"/>
        </w:rPr>
        <w:t>(32)</w:t>
      </w:r>
      <w:r w:rsidRPr="002C7B6A">
        <w:rPr>
          <w:color w:val="auto"/>
        </w:rPr>
        <w:t xml:space="preserve"> Academic program review and approval for governing boards under its jurisdiction, </w:t>
      </w:r>
      <w:r w:rsidRPr="002C7B6A">
        <w:rPr>
          <w:color w:val="auto"/>
          <w:u w:val="single"/>
        </w:rPr>
        <w:t>except the statutorily and administratively exempted schools.</w:t>
      </w:r>
      <w:r w:rsidRPr="002C7B6A">
        <w:rPr>
          <w:color w:val="auto"/>
        </w:rPr>
        <w:t xml:space="preserve"> The review and approval includes use of institutional missions as a template to judge the appropriateness of both new and existing programs and the authority to implement needed changes.</w:t>
      </w:r>
    </w:p>
    <w:p w14:paraId="723B95C0" w14:textId="77777777" w:rsidR="00533FA0" w:rsidRPr="002C7B6A" w:rsidRDefault="00533FA0" w:rsidP="00533FA0">
      <w:pPr>
        <w:pStyle w:val="SectionBody"/>
        <w:rPr>
          <w:color w:val="auto"/>
          <w:u w:color="2B2B2B"/>
        </w:rPr>
      </w:pPr>
      <w:r w:rsidRPr="002C7B6A">
        <w:rPr>
          <w:color w:val="auto"/>
          <w:u w:color="2B2B2B"/>
        </w:rPr>
        <w:t xml:space="preserve">(A) The commission’s authority to review and approve academic programs for the </w:t>
      </w:r>
      <w:r w:rsidRPr="002C7B6A">
        <w:rPr>
          <w:color w:val="auto"/>
        </w:rPr>
        <w:t>statutorily</w:t>
      </w:r>
      <w:r w:rsidRPr="002C7B6A">
        <w:rPr>
          <w:color w:val="auto"/>
          <w:u w:val="single" w:color="2B2B2B"/>
        </w:rPr>
        <w:t xml:space="preserve"> and administratively</w:t>
      </w:r>
      <w:r w:rsidRPr="002C7B6A">
        <w:rPr>
          <w:color w:val="auto"/>
          <w:u w:color="2B2B2B"/>
        </w:rPr>
        <w:t xml:space="preserve"> exempted </w:t>
      </w:r>
      <w:r w:rsidRPr="002C7B6A">
        <w:rPr>
          <w:strike/>
          <w:color w:val="auto"/>
          <w:u w:color="2B2B2B"/>
        </w:rPr>
        <w:t>and administratively exempted</w:t>
      </w:r>
      <w:r w:rsidRPr="002C7B6A">
        <w:rPr>
          <w:color w:val="auto"/>
          <w:u w:color="2B2B2B"/>
        </w:rPr>
        <w:t xml:space="preserve"> schools is limited to programs that are proposed to be offered at a new location not presently served by that institution: </w:t>
      </w:r>
      <w:r w:rsidRPr="002C7B6A">
        <w:rPr>
          <w:i/>
          <w:color w:val="auto"/>
        </w:rPr>
        <w:t>Provided</w:t>
      </w:r>
      <w:r w:rsidRPr="002C7B6A">
        <w:rPr>
          <w:color w:val="auto"/>
        </w:rPr>
        <w:t xml:space="preserve">, That </w:t>
      </w:r>
      <w:r w:rsidRPr="002C7B6A">
        <w:rPr>
          <w:rFonts w:eastAsia="Times New Roman"/>
          <w:color w:val="auto"/>
        </w:rPr>
        <w:t>West Virginia University and the West Virginia University Institute of Technology are subject to the commission’s authority as provided in §18B-1C-2 of this code</w:t>
      </w:r>
      <w:r w:rsidRPr="002C7B6A">
        <w:rPr>
          <w:color w:val="auto"/>
          <w:u w:color="2B2B2B"/>
        </w:rPr>
        <w:t>;</w:t>
      </w:r>
    </w:p>
    <w:p w14:paraId="72ECD15F" w14:textId="77777777" w:rsidR="00533FA0" w:rsidRPr="002C7B6A" w:rsidRDefault="00533FA0" w:rsidP="00533FA0">
      <w:pPr>
        <w:pStyle w:val="SectionBody"/>
        <w:rPr>
          <w:rFonts w:eastAsia="Times New Roman"/>
          <w:color w:val="auto"/>
        </w:rPr>
      </w:pPr>
      <w:r w:rsidRPr="002C7B6A">
        <w:rPr>
          <w:rFonts w:eastAsia="Times New Roman"/>
          <w:color w:val="auto"/>
        </w:rPr>
        <w:t>(B) In reviewing and approving academic programs, the commission shall focus on the following policy concerns:</w:t>
      </w:r>
    </w:p>
    <w:p w14:paraId="022915A3" w14:textId="77777777" w:rsidR="00533FA0" w:rsidRPr="002C7B6A" w:rsidRDefault="00533FA0" w:rsidP="00533FA0">
      <w:pPr>
        <w:pStyle w:val="SectionBody"/>
        <w:rPr>
          <w:rFonts w:eastAsia="Times New Roman"/>
          <w:color w:val="auto"/>
        </w:rPr>
      </w:pPr>
      <w:r w:rsidRPr="002C7B6A">
        <w:rPr>
          <w:rFonts w:eastAsia="Times New Roman"/>
          <w:color w:val="auto"/>
        </w:rPr>
        <w:t xml:space="preserve">(i) New programs </w:t>
      </w:r>
      <w:r w:rsidRPr="002C7B6A">
        <w:rPr>
          <w:rFonts w:eastAsia="Times New Roman"/>
          <w:strike/>
          <w:color w:val="auto"/>
        </w:rPr>
        <w:t>should</w:t>
      </w:r>
      <w:r w:rsidRPr="002C7B6A">
        <w:rPr>
          <w:rFonts w:eastAsia="Times New Roman"/>
          <w:color w:val="auto"/>
        </w:rPr>
        <w:t xml:space="preserve"> </w:t>
      </w:r>
      <w:r w:rsidRPr="002C7B6A">
        <w:rPr>
          <w:rFonts w:eastAsia="Times New Roman"/>
          <w:color w:val="auto"/>
          <w:u w:val="single"/>
        </w:rPr>
        <w:t>may</w:t>
      </w:r>
      <w:r w:rsidRPr="002C7B6A">
        <w:rPr>
          <w:rFonts w:eastAsia="Times New Roman"/>
          <w:color w:val="auto"/>
        </w:rPr>
        <w:t xml:space="preserve"> not be implemented which change the institutional mission, unless the institution also receives approval for expanding the institutional mission;</w:t>
      </w:r>
    </w:p>
    <w:p w14:paraId="7D2FC5E2" w14:textId="77777777" w:rsidR="00533FA0" w:rsidRPr="002C7B6A" w:rsidRDefault="00533FA0" w:rsidP="00533FA0">
      <w:pPr>
        <w:pStyle w:val="SectionBody"/>
        <w:rPr>
          <w:rFonts w:eastAsia="Times New Roman"/>
          <w:color w:val="auto"/>
        </w:rPr>
      </w:pPr>
      <w:r w:rsidRPr="002C7B6A">
        <w:rPr>
          <w:rFonts w:eastAsia="Times New Roman"/>
          <w:color w:val="auto"/>
        </w:rPr>
        <w:t xml:space="preserve">(ii) New programs which </w:t>
      </w:r>
      <w:r w:rsidRPr="002C7B6A">
        <w:rPr>
          <w:rFonts w:eastAsia="Times New Roman"/>
          <w:strike/>
          <w:color w:val="auto"/>
        </w:rPr>
        <w:t>will</w:t>
      </w:r>
      <w:r w:rsidRPr="002C7B6A">
        <w:rPr>
          <w:rFonts w:eastAsia="Times New Roman"/>
          <w:color w:val="auto"/>
        </w:rPr>
        <w:t xml:space="preserve"> require significant additional expense investments for implementation </w:t>
      </w:r>
      <w:r w:rsidRPr="002C7B6A">
        <w:rPr>
          <w:rFonts w:eastAsia="Times New Roman"/>
          <w:strike/>
          <w:color w:val="auto"/>
        </w:rPr>
        <w:t>should</w:t>
      </w:r>
      <w:r w:rsidRPr="002C7B6A">
        <w:rPr>
          <w:rFonts w:eastAsia="Times New Roman"/>
          <w:color w:val="auto"/>
        </w:rPr>
        <w:t xml:space="preserve"> </w:t>
      </w:r>
      <w:r w:rsidRPr="002C7B6A">
        <w:rPr>
          <w:rFonts w:eastAsia="Times New Roman"/>
          <w:color w:val="auto"/>
          <w:u w:val="single"/>
        </w:rPr>
        <w:t>may</w:t>
      </w:r>
      <w:r w:rsidRPr="002C7B6A">
        <w:rPr>
          <w:rFonts w:eastAsia="Times New Roman"/>
          <w:color w:val="auto"/>
        </w:rPr>
        <w:t xml:space="preserve"> not be implemented unless the institution demonstrates that:</w:t>
      </w:r>
    </w:p>
    <w:p w14:paraId="2CC76DBC" w14:textId="77777777" w:rsidR="00533FA0" w:rsidRPr="002C7B6A" w:rsidRDefault="00533FA0" w:rsidP="00533FA0">
      <w:pPr>
        <w:pStyle w:val="SectionBody"/>
        <w:rPr>
          <w:rFonts w:eastAsia="Times New Roman"/>
          <w:color w:val="auto"/>
        </w:rPr>
      </w:pPr>
      <w:r w:rsidRPr="002C7B6A">
        <w:rPr>
          <w:rFonts w:eastAsia="Times New Roman"/>
          <w:color w:val="auto"/>
        </w:rPr>
        <w:t xml:space="preserve">(I) The expenses </w:t>
      </w:r>
      <w:r w:rsidRPr="002C7B6A">
        <w:rPr>
          <w:rFonts w:eastAsia="Times New Roman"/>
          <w:strike/>
          <w:color w:val="auto"/>
        </w:rPr>
        <w:t>will</w:t>
      </w:r>
      <w:r w:rsidRPr="002C7B6A">
        <w:rPr>
          <w:rFonts w:eastAsia="Times New Roman"/>
          <w:color w:val="auto"/>
        </w:rPr>
        <w:t xml:space="preserve"> </w:t>
      </w:r>
      <w:r w:rsidRPr="002C7B6A">
        <w:rPr>
          <w:rFonts w:eastAsia="Times New Roman"/>
          <w:color w:val="auto"/>
          <w:u w:val="single"/>
        </w:rPr>
        <w:t>shall</w:t>
      </w:r>
      <w:r w:rsidRPr="002C7B6A">
        <w:rPr>
          <w:rFonts w:eastAsia="Times New Roman"/>
          <w:color w:val="auto"/>
        </w:rPr>
        <w:t xml:space="preserve"> be addressed by effective reallocations of existing institutional resources; or</w:t>
      </w:r>
    </w:p>
    <w:p w14:paraId="79C98ECC" w14:textId="77777777" w:rsidR="00533FA0" w:rsidRPr="002C7B6A" w:rsidRDefault="00533FA0" w:rsidP="00533FA0">
      <w:pPr>
        <w:pStyle w:val="SectionBody"/>
        <w:rPr>
          <w:rFonts w:eastAsia="Times New Roman"/>
          <w:color w:val="auto"/>
        </w:rPr>
      </w:pPr>
      <w:r w:rsidRPr="002C7B6A">
        <w:rPr>
          <w:rFonts w:eastAsia="Times New Roman"/>
          <w:color w:val="auto"/>
        </w:rPr>
        <w:t xml:space="preserve">(II) The expenses can be legitimately spread out over future years and </w:t>
      </w:r>
      <w:r w:rsidRPr="002C7B6A">
        <w:rPr>
          <w:rFonts w:eastAsia="Times New Roman"/>
          <w:strike/>
          <w:color w:val="auto"/>
        </w:rPr>
        <w:t>will</w:t>
      </w:r>
      <w:r w:rsidRPr="002C7B6A">
        <w:rPr>
          <w:rFonts w:eastAsia="Times New Roman"/>
          <w:color w:val="auto"/>
        </w:rPr>
        <w:t xml:space="preserve"> </w:t>
      </w:r>
      <w:r w:rsidRPr="002C7B6A">
        <w:rPr>
          <w:rFonts w:eastAsia="Times New Roman"/>
          <w:color w:val="auto"/>
          <w:u w:val="single"/>
        </w:rPr>
        <w:t>shall</w:t>
      </w:r>
      <w:r w:rsidRPr="002C7B6A">
        <w:rPr>
          <w:rFonts w:eastAsia="Times New Roman"/>
          <w:color w:val="auto"/>
        </w:rPr>
        <w:t xml:space="preserve"> be covered by reasonably anticipated additional net revenues from new enrollments;</w:t>
      </w:r>
    </w:p>
    <w:p w14:paraId="44782F94" w14:textId="77777777" w:rsidR="00533FA0" w:rsidRPr="002C7B6A" w:rsidRDefault="00533FA0" w:rsidP="00533FA0">
      <w:pPr>
        <w:pStyle w:val="SectionBody"/>
        <w:rPr>
          <w:rFonts w:eastAsia="Times New Roman"/>
          <w:color w:val="auto"/>
        </w:rPr>
      </w:pPr>
      <w:r w:rsidRPr="002C7B6A">
        <w:rPr>
          <w:rFonts w:eastAsia="Times New Roman"/>
          <w:color w:val="auto"/>
        </w:rPr>
        <w:t xml:space="preserve">(iii) A new undergraduate program which is significantly similar to an existing program already in the geographic service area </w:t>
      </w:r>
      <w:r w:rsidRPr="002C7B6A">
        <w:rPr>
          <w:rFonts w:eastAsia="Times New Roman"/>
          <w:strike/>
          <w:color w:val="auto"/>
        </w:rPr>
        <w:t>should</w:t>
      </w:r>
      <w:r w:rsidRPr="002C7B6A">
        <w:rPr>
          <w:rFonts w:eastAsia="Times New Roman"/>
          <w:color w:val="auto"/>
        </w:rPr>
        <w:t xml:space="preserve"> </w:t>
      </w:r>
      <w:r w:rsidRPr="002C7B6A">
        <w:rPr>
          <w:rFonts w:eastAsia="Times New Roman"/>
          <w:color w:val="auto"/>
          <w:u w:val="single"/>
        </w:rPr>
        <w:t>may</w:t>
      </w:r>
      <w:r w:rsidRPr="002C7B6A">
        <w:rPr>
          <w:rFonts w:eastAsia="Times New Roman"/>
          <w:color w:val="auto"/>
        </w:rPr>
        <w:t xml:space="preserve"> not be implemented unless the institution requesting the new program demonstrates a compelling need in the service area that is not being met by the existing program: </w:t>
      </w:r>
      <w:r w:rsidRPr="002C7B6A">
        <w:rPr>
          <w:i/>
          <w:color w:val="auto"/>
        </w:rPr>
        <w:t xml:space="preserve">Provided, </w:t>
      </w:r>
      <w:r w:rsidRPr="002C7B6A">
        <w:rPr>
          <w:color w:val="auto"/>
        </w:rPr>
        <w:t xml:space="preserve">That the academic programs of the statutorily </w:t>
      </w:r>
      <w:r w:rsidRPr="002C7B6A">
        <w:rPr>
          <w:color w:val="auto"/>
          <w:u w:val="single"/>
        </w:rPr>
        <w:t>and administratively</w:t>
      </w:r>
      <w:r w:rsidRPr="002C7B6A">
        <w:rPr>
          <w:color w:val="auto"/>
        </w:rPr>
        <w:t xml:space="preserve"> exempted </w:t>
      </w:r>
      <w:r w:rsidRPr="002C7B6A">
        <w:rPr>
          <w:strike/>
          <w:color w:val="auto"/>
        </w:rPr>
        <w:t>and administratively exempted</w:t>
      </w:r>
      <w:r w:rsidRPr="002C7B6A">
        <w:rPr>
          <w:color w:val="auto"/>
        </w:rPr>
        <w:t xml:space="preserve"> schools are not to be taken into consideration except as it relates to academic programs offered at West Virginia University in Beckley and West Virginia University Institute of Technology in Beckley.</w:t>
      </w:r>
    </w:p>
    <w:p w14:paraId="51C62A30" w14:textId="77777777" w:rsidR="00533FA0" w:rsidRPr="002C7B6A" w:rsidRDefault="00533FA0" w:rsidP="00533FA0">
      <w:pPr>
        <w:pStyle w:val="SectionBody"/>
        <w:rPr>
          <w:color w:val="auto"/>
          <w:u w:color="2B2B2B"/>
        </w:rPr>
      </w:pPr>
      <w:r w:rsidRPr="002C7B6A">
        <w:rPr>
          <w:color w:val="auto"/>
          <w:u w:color="2B2B2B"/>
        </w:rPr>
        <w:t xml:space="preserve">(C) The commission shall approve or disapprove proposed academic degree programs in those instances where approval is required as soon as practicable. </w:t>
      </w:r>
      <w:r w:rsidRPr="002C7B6A">
        <w:rPr>
          <w:color w:val="auto"/>
        </w:rPr>
        <w:t>The commission shall maintain by rule a format model by which a new program approval shall be requested by an institution.  When a request for approval of a new program is submitted to the commission, the chancellor shall provide notice within two weeks as to whether the submission meets the required format, and if it does not the chancellor shall identify each specific deficiency and return the request to the institution.  The institution may re-file the request for approval with the commission to address any identified deficiencies. Within 30 days after the chancellor’s confirmation that the request meets the required format,</w:t>
      </w:r>
      <w:r w:rsidRPr="002C7B6A">
        <w:rPr>
          <w:color w:val="auto"/>
          <w:u w:color="2B2B2B"/>
        </w:rPr>
        <w:t xml:space="preserve"> the commission shall either approve or disapprove the request for the new program. The commission may not withhold approval unreasonably</w:t>
      </w:r>
      <w:r w:rsidRPr="002C7B6A">
        <w:rPr>
          <w:rFonts w:eastAsia="Times New Roman"/>
          <w:color w:val="auto"/>
        </w:rPr>
        <w:t xml:space="preserve">. </w:t>
      </w:r>
    </w:p>
    <w:p w14:paraId="3A4D6315" w14:textId="77777777" w:rsidR="00533FA0" w:rsidRPr="002C7B6A" w:rsidRDefault="00533FA0" w:rsidP="00533FA0">
      <w:pPr>
        <w:pStyle w:val="SectionBody"/>
        <w:rPr>
          <w:color w:val="auto"/>
          <w:u w:color="2B2B2B"/>
        </w:rPr>
      </w:pPr>
      <w:r w:rsidRPr="002C7B6A">
        <w:rPr>
          <w:strike/>
          <w:color w:val="auto"/>
        </w:rPr>
        <w:t>(36)</w:t>
      </w:r>
      <w:r w:rsidRPr="002C7B6A">
        <w:rPr>
          <w:color w:val="auto"/>
          <w:u w:val="single"/>
        </w:rPr>
        <w:t>(33)</w:t>
      </w:r>
      <w:r w:rsidRPr="002C7B6A">
        <w:rPr>
          <w:color w:val="auto"/>
          <w:u w:color="2B2B2B"/>
        </w:rPr>
        <w:t xml:space="preserve"> Distribution of funds appropriated to the commission, including incentive and performance-based funds;</w:t>
      </w:r>
    </w:p>
    <w:p w14:paraId="45DEE8D5" w14:textId="77777777" w:rsidR="00533FA0" w:rsidRPr="002C7B6A" w:rsidRDefault="00533FA0" w:rsidP="00533FA0">
      <w:pPr>
        <w:pStyle w:val="SectionBody"/>
        <w:rPr>
          <w:color w:val="auto"/>
          <w:u w:color="2B2B2B"/>
        </w:rPr>
      </w:pPr>
      <w:r w:rsidRPr="002C7B6A">
        <w:rPr>
          <w:strike/>
          <w:color w:val="auto"/>
          <w:u w:color="2B2B2B"/>
        </w:rPr>
        <w:t>(37)</w:t>
      </w:r>
      <w:r w:rsidRPr="002C7B6A">
        <w:rPr>
          <w:color w:val="auto"/>
          <w:u w:val="single"/>
        </w:rPr>
        <w:t>(34)</w:t>
      </w:r>
      <w:r w:rsidRPr="002C7B6A">
        <w:rPr>
          <w:color w:val="auto"/>
          <w:u w:color="2B2B2B"/>
        </w:rPr>
        <w:t xml:space="preserve"> Administration of state and federal student aid programs under the supervision of the vice chancellor for administration, including promulgation of rules necessary to administer those programs;</w:t>
      </w:r>
    </w:p>
    <w:p w14:paraId="139702CE" w14:textId="77777777" w:rsidR="00533FA0" w:rsidRPr="002C7B6A" w:rsidRDefault="00533FA0" w:rsidP="00533FA0">
      <w:pPr>
        <w:pStyle w:val="SectionBody"/>
        <w:rPr>
          <w:color w:val="auto"/>
          <w:u w:color="2B2B2B"/>
        </w:rPr>
      </w:pPr>
      <w:r w:rsidRPr="002C7B6A">
        <w:rPr>
          <w:strike/>
          <w:color w:val="auto"/>
          <w:u w:color="2B2B2B"/>
        </w:rPr>
        <w:t>(38)</w:t>
      </w:r>
      <w:r w:rsidRPr="002C7B6A">
        <w:rPr>
          <w:color w:val="auto"/>
          <w:u w:val="single"/>
        </w:rPr>
        <w:t>(35)</w:t>
      </w:r>
      <w:r w:rsidRPr="002C7B6A">
        <w:rPr>
          <w:color w:val="auto"/>
          <w:u w:color="2B2B2B"/>
        </w:rPr>
        <w:t xml:space="preserve"> Serving as the agent to receive and disburse public funds when a governmental entity requires designation of a statewide higher education agency for this purpose;</w:t>
      </w:r>
    </w:p>
    <w:p w14:paraId="235360FE" w14:textId="77777777" w:rsidR="00533FA0" w:rsidRPr="002C7B6A" w:rsidRDefault="00533FA0" w:rsidP="00533FA0">
      <w:pPr>
        <w:pStyle w:val="SectionBody"/>
        <w:rPr>
          <w:color w:val="auto"/>
          <w:u w:color="2B2B2B"/>
        </w:rPr>
      </w:pPr>
      <w:r w:rsidRPr="002C7B6A">
        <w:rPr>
          <w:strike/>
          <w:color w:val="auto"/>
          <w:u w:color="2B2B2B"/>
        </w:rPr>
        <w:t>(39)</w:t>
      </w:r>
      <w:r w:rsidRPr="002C7B6A">
        <w:rPr>
          <w:color w:val="auto"/>
          <w:u w:val="single"/>
        </w:rPr>
        <w:t>(36)</w:t>
      </w:r>
      <w:r w:rsidRPr="002C7B6A">
        <w:rPr>
          <w:color w:val="auto"/>
          <w:u w:color="2B2B2B"/>
        </w:rPr>
        <w:t xml:space="preserve"> Developing and distributing information, assessment, accountability, and personnel systems for state colleges and universities, including maintaining statewide data systems that facilitate long-term planning and accurate measurement of strategic outcomes and performance indicators;</w:t>
      </w:r>
    </w:p>
    <w:p w14:paraId="50BCC70A" w14:textId="7ED287DE" w:rsidR="00533FA0" w:rsidRPr="002C7B6A" w:rsidRDefault="00533FA0" w:rsidP="00533FA0">
      <w:pPr>
        <w:pStyle w:val="SectionBody"/>
        <w:rPr>
          <w:color w:val="auto"/>
          <w:u w:color="2B2B2B"/>
        </w:rPr>
      </w:pPr>
      <w:r w:rsidRPr="002C7B6A">
        <w:rPr>
          <w:strike/>
          <w:color w:val="auto"/>
          <w:u w:color="2B2B2B"/>
        </w:rPr>
        <w:t>(40)</w:t>
      </w:r>
      <w:r w:rsidRPr="002C7B6A">
        <w:rPr>
          <w:color w:val="auto"/>
          <w:u w:val="single" w:color="2B2B2B"/>
        </w:rPr>
        <w:t>(37)</w:t>
      </w:r>
      <w:r w:rsidRPr="002C7B6A">
        <w:rPr>
          <w:color w:val="auto"/>
          <w:u w:color="2B2B2B"/>
        </w:rPr>
        <w:t xml:space="preserve"> Jointly with the council, promulgating and implementing rules for licensing and oversight for both public and private degree-granting and nondegree-granting institutions that provide post</w:t>
      </w:r>
      <w:r w:rsidR="00D50B41">
        <w:rPr>
          <w:color w:val="auto"/>
          <w:u w:color="2B2B2B"/>
        </w:rPr>
        <w:t>-</w:t>
      </w:r>
      <w:r w:rsidRPr="002C7B6A">
        <w:rPr>
          <w:color w:val="auto"/>
          <w:u w:color="2B2B2B"/>
        </w:rPr>
        <w:t>secondary education courses or programs in the state. The council has authority and responsibility for approval of all post</w:t>
      </w:r>
      <w:r w:rsidR="00D50B41">
        <w:rPr>
          <w:color w:val="auto"/>
          <w:u w:color="2B2B2B"/>
        </w:rPr>
        <w:t>-</w:t>
      </w:r>
      <w:r w:rsidRPr="002C7B6A">
        <w:rPr>
          <w:color w:val="auto"/>
          <w:u w:color="2B2B2B"/>
        </w:rPr>
        <w:t>secondary courses or programs providing community and technical college education as defined in §18B-1-2 of this code;</w:t>
      </w:r>
    </w:p>
    <w:p w14:paraId="752CB182" w14:textId="39F0AC30" w:rsidR="00533FA0" w:rsidRPr="002C7B6A" w:rsidRDefault="00533FA0" w:rsidP="00533FA0">
      <w:pPr>
        <w:pStyle w:val="SectionBody"/>
        <w:rPr>
          <w:color w:val="auto"/>
          <w:u w:color="2B2B2B"/>
        </w:rPr>
      </w:pPr>
      <w:r w:rsidRPr="002C7B6A">
        <w:rPr>
          <w:strike/>
          <w:color w:val="auto"/>
          <w:u w:color="2B2B2B"/>
        </w:rPr>
        <w:t>(41)</w:t>
      </w:r>
      <w:r w:rsidRPr="002C7B6A">
        <w:rPr>
          <w:color w:val="auto"/>
          <w:u w:val="single" w:color="2B2B2B"/>
        </w:rPr>
        <w:t>(38)</w:t>
      </w:r>
      <w:r w:rsidRPr="002C7B6A">
        <w:rPr>
          <w:color w:val="auto"/>
          <w:u w:color="2B2B2B"/>
        </w:rPr>
        <w:t xml:space="preserve"> Developing, facilitating, and overseeing statewide and regional projects and initiatives related to providing post</w:t>
      </w:r>
      <w:r w:rsidR="00D50B41">
        <w:rPr>
          <w:color w:val="auto"/>
          <w:u w:color="2B2B2B"/>
        </w:rPr>
        <w:t>-</w:t>
      </w:r>
      <w:r w:rsidRPr="002C7B6A">
        <w:rPr>
          <w:color w:val="auto"/>
          <w:u w:color="2B2B2B"/>
        </w:rPr>
        <w:t xml:space="preserve">secondary education at the baccalaureate level and above such as those using funds from federal categorical programs or those using incentive and performance-based funds from any source;  </w:t>
      </w:r>
    </w:p>
    <w:p w14:paraId="4EA2B120" w14:textId="77777777" w:rsidR="00533FA0" w:rsidRPr="002C7B6A" w:rsidRDefault="00533FA0" w:rsidP="00533FA0">
      <w:pPr>
        <w:pStyle w:val="SectionBody"/>
        <w:rPr>
          <w:color w:val="auto"/>
          <w:u w:color="2B2B2B"/>
        </w:rPr>
      </w:pPr>
      <w:r w:rsidRPr="002C7B6A">
        <w:rPr>
          <w:strike/>
          <w:color w:val="auto"/>
          <w:u w:color="2B2B2B"/>
        </w:rPr>
        <w:t>(42)</w:t>
      </w:r>
      <w:r w:rsidRPr="002C7B6A">
        <w:rPr>
          <w:color w:val="auto"/>
          <w:u w:val="single"/>
        </w:rPr>
        <w:t>(39)</w:t>
      </w:r>
      <w:r w:rsidRPr="002C7B6A">
        <w:rPr>
          <w:color w:val="auto"/>
          <w:u w:color="2B2B2B"/>
        </w:rPr>
        <w:t xml:space="preserve"> (A) For all governing boards under its jurisdiction, </w:t>
      </w:r>
      <w:r w:rsidRPr="002C7B6A">
        <w:rPr>
          <w:color w:val="auto"/>
        </w:rPr>
        <w:t>except for the statutorily exempted schools,</w:t>
      </w:r>
      <w:r w:rsidRPr="002C7B6A">
        <w:rPr>
          <w:color w:val="auto"/>
          <w:u w:color="2B2B2B"/>
        </w:rPr>
        <w:t xml:space="preserve"> the commission shall review institutional operating budgets, review and approve capital budgets, and distribute incentive and performance-based funds.</w:t>
      </w:r>
    </w:p>
    <w:p w14:paraId="5271FDDA" w14:textId="77777777" w:rsidR="00533FA0" w:rsidRPr="002C7B6A" w:rsidRDefault="00533FA0" w:rsidP="00533FA0">
      <w:pPr>
        <w:pStyle w:val="SectionBody"/>
        <w:rPr>
          <w:color w:val="auto"/>
          <w:u w:color="2B2B2B"/>
        </w:rPr>
      </w:pPr>
      <w:r w:rsidRPr="002C7B6A">
        <w:rPr>
          <w:color w:val="auto"/>
          <w:u w:color="2B2B2B"/>
        </w:rPr>
        <w:t xml:space="preserve">(B) For the governing boards of </w:t>
      </w:r>
      <w:r w:rsidRPr="002C7B6A">
        <w:rPr>
          <w:color w:val="auto"/>
        </w:rPr>
        <w:t>the statutorily exempted schools</w:t>
      </w:r>
      <w:r w:rsidRPr="002C7B6A">
        <w:rPr>
          <w:color w:val="auto"/>
          <w:u w:color="2B2B2B"/>
        </w:rPr>
        <w:t>, the commission shall distribute incentive and performance-based funds and may review and comment upon the institutional operating budgets and capital budgets. The commission’s comments, if any, shall be made part of the governing board’s minute record and shall be filed with the Legislative Oversight Commission on Education Accountability;</w:t>
      </w:r>
    </w:p>
    <w:p w14:paraId="7A247D3E" w14:textId="77777777" w:rsidR="00533FA0" w:rsidRPr="002C7B6A" w:rsidRDefault="00533FA0" w:rsidP="00533FA0">
      <w:pPr>
        <w:pStyle w:val="SectionBody"/>
        <w:rPr>
          <w:color w:val="auto"/>
        </w:rPr>
      </w:pPr>
      <w:r w:rsidRPr="002C7B6A">
        <w:rPr>
          <w:strike/>
          <w:color w:val="auto"/>
        </w:rPr>
        <w:t>(43)</w:t>
      </w:r>
      <w:r w:rsidRPr="002C7B6A">
        <w:rPr>
          <w:color w:val="auto"/>
          <w:u w:val="single"/>
        </w:rPr>
        <w:t>(40)</w:t>
      </w:r>
      <w:r w:rsidRPr="002C7B6A">
        <w:rPr>
          <w:color w:val="auto"/>
        </w:rPr>
        <w:t xml:space="preserve"> May provide information, research, and recommendations to state colleges and universities relating to programs and vocations with employment rates greater than 90 percent within six months post-graduation; and </w:t>
      </w:r>
    </w:p>
    <w:p w14:paraId="64E5A6B0" w14:textId="77777777" w:rsidR="00533FA0" w:rsidRPr="002C7B6A" w:rsidRDefault="00533FA0" w:rsidP="00533FA0">
      <w:pPr>
        <w:pStyle w:val="SectionBody"/>
        <w:rPr>
          <w:color w:val="auto"/>
          <w:u w:color="2B2B2B"/>
        </w:rPr>
      </w:pPr>
      <w:r w:rsidRPr="002C7B6A">
        <w:rPr>
          <w:strike/>
          <w:color w:val="auto"/>
        </w:rPr>
        <w:t>(44)</w:t>
      </w:r>
      <w:r w:rsidRPr="002C7B6A">
        <w:rPr>
          <w:color w:val="auto"/>
          <w:u w:val="single"/>
        </w:rPr>
        <w:t>(41)</w:t>
      </w:r>
      <w:r w:rsidRPr="002C7B6A">
        <w:rPr>
          <w:color w:val="auto"/>
        </w:rPr>
        <w:t xml:space="preserve"> May provide information, research and recommendations to state colleges and universities on coordinating with the West Virginia State Board of Education about complimentary programs.</w:t>
      </w:r>
    </w:p>
    <w:p w14:paraId="59388ED2" w14:textId="081E896F" w:rsidR="00533FA0" w:rsidRPr="002C7B6A" w:rsidRDefault="00533FA0" w:rsidP="00533FA0">
      <w:pPr>
        <w:pStyle w:val="SectionBody"/>
        <w:rPr>
          <w:color w:val="auto"/>
          <w:u w:color="2B2B2B"/>
        </w:rPr>
      </w:pPr>
      <w:r w:rsidRPr="002C7B6A">
        <w:rPr>
          <w:color w:val="auto"/>
          <w:u w:color="2B2B2B"/>
        </w:rPr>
        <w:t xml:space="preserve">(b) In addition to the powers and duties provided in </w:t>
      </w:r>
      <w:r w:rsidRPr="002C7B6A">
        <w:rPr>
          <w:strike/>
          <w:color w:val="auto"/>
          <w:u w:color="2B2B2B"/>
        </w:rPr>
        <w:t>subsections (a) and (b) of</w:t>
      </w:r>
      <w:r w:rsidRPr="002C7B6A">
        <w:rPr>
          <w:color w:val="auto"/>
          <w:u w:color="2B2B2B"/>
        </w:rPr>
        <w:t xml:space="preserve"> this section and any other powers and duties assigned to it by law, the commission has other powers and duties necessary or expedient to accomplish the purposes of this </w:t>
      </w:r>
      <w:r w:rsidRPr="002C7B6A">
        <w:rPr>
          <w:strike/>
          <w:color w:val="auto"/>
          <w:u w:color="2B2B2B"/>
        </w:rPr>
        <w:t>article</w:t>
      </w:r>
      <w:r w:rsidRPr="002C7B6A">
        <w:rPr>
          <w:color w:val="auto"/>
          <w:u w:color="2B2B2B"/>
        </w:rPr>
        <w:t xml:space="preserve"> </w:t>
      </w:r>
      <w:r w:rsidRPr="002C7B6A">
        <w:rPr>
          <w:color w:val="auto"/>
          <w:u w:val="single" w:color="2B2B2B"/>
        </w:rPr>
        <w:t xml:space="preserve">chapter and </w:t>
      </w:r>
      <w:r w:rsidR="00D50B41">
        <w:rPr>
          <w:color w:val="auto"/>
          <w:u w:val="single" w:color="2B2B2B"/>
        </w:rPr>
        <w:t>c</w:t>
      </w:r>
      <w:r w:rsidRPr="002C7B6A">
        <w:rPr>
          <w:color w:val="auto"/>
          <w:u w:val="single" w:color="2B2B2B"/>
        </w:rPr>
        <w:t>hapter 18C of this code:</w:t>
      </w:r>
      <w:r w:rsidRPr="002C7B6A">
        <w:rPr>
          <w:color w:val="auto"/>
          <w:u w:color="2B2B2B"/>
        </w:rPr>
        <w:t xml:space="preserve"> </w:t>
      </w:r>
      <w:r w:rsidRPr="002C7B6A">
        <w:rPr>
          <w:i/>
          <w:color w:val="auto"/>
          <w:u w:color="2B2B2B"/>
        </w:rPr>
        <w:t>Provided</w:t>
      </w:r>
      <w:r w:rsidRPr="002C7B6A">
        <w:rPr>
          <w:color w:val="auto"/>
          <w:u w:color="2B2B2B"/>
        </w:rPr>
        <w:t xml:space="preserve">, That the provisions of this subsection </w:t>
      </w:r>
      <w:r w:rsidRPr="002C7B6A">
        <w:rPr>
          <w:strike/>
          <w:color w:val="auto"/>
          <w:u w:color="2B2B2B"/>
        </w:rPr>
        <w:t>shall</w:t>
      </w:r>
      <w:r w:rsidRPr="002C7B6A">
        <w:rPr>
          <w:color w:val="auto"/>
          <w:u w:color="2B2B2B"/>
        </w:rPr>
        <w:t xml:space="preserve"> </w:t>
      </w:r>
      <w:r w:rsidRPr="002C7B6A">
        <w:rPr>
          <w:color w:val="auto"/>
          <w:u w:val="single" w:color="2B2B2B"/>
        </w:rPr>
        <w:t>may</w:t>
      </w:r>
      <w:r w:rsidRPr="002C7B6A">
        <w:rPr>
          <w:color w:val="auto"/>
          <w:u w:color="2B2B2B"/>
        </w:rPr>
        <w:t xml:space="preserve"> not be construed to shift management authority from the governing boards to the commission.</w:t>
      </w:r>
    </w:p>
    <w:p w14:paraId="69CBE2CE" w14:textId="77777777" w:rsidR="00533FA0" w:rsidRPr="002C7B6A" w:rsidRDefault="00533FA0" w:rsidP="00533FA0">
      <w:pPr>
        <w:pStyle w:val="SectionBody"/>
        <w:rPr>
          <w:color w:val="auto"/>
          <w:u w:color="2B2B2B"/>
        </w:rPr>
      </w:pPr>
      <w:r w:rsidRPr="002C7B6A">
        <w:rPr>
          <w:color w:val="auto"/>
          <w:u w:color="2B2B2B"/>
        </w:rPr>
        <w:t xml:space="preserve">(c) The commission may withdraw specific powers of a governing board under its jurisdiction for a period not to exceed two years, if the commission determines that </w:t>
      </w:r>
      <w:r w:rsidRPr="002C7B6A">
        <w:rPr>
          <w:strike/>
          <w:color w:val="auto"/>
          <w:u w:color="2B2B2B"/>
        </w:rPr>
        <w:t>any</w:t>
      </w:r>
      <w:r w:rsidRPr="002C7B6A">
        <w:rPr>
          <w:color w:val="auto"/>
          <w:u w:color="2B2B2B"/>
        </w:rPr>
        <w:t xml:space="preserve"> </w:t>
      </w:r>
      <w:r w:rsidRPr="002C7B6A">
        <w:rPr>
          <w:color w:val="auto"/>
          <w:u w:val="single" w:color="2B2B2B"/>
        </w:rPr>
        <w:t>either</w:t>
      </w:r>
      <w:r w:rsidRPr="002C7B6A">
        <w:rPr>
          <w:color w:val="auto"/>
          <w:u w:color="2B2B2B"/>
        </w:rPr>
        <w:t xml:space="preserve"> of the following conditions exist:</w:t>
      </w:r>
    </w:p>
    <w:p w14:paraId="4DC8F4D7" w14:textId="77777777" w:rsidR="00533FA0" w:rsidRPr="002C7B6A" w:rsidRDefault="00533FA0" w:rsidP="00533FA0">
      <w:pPr>
        <w:pStyle w:val="SectionBody"/>
        <w:rPr>
          <w:color w:val="auto"/>
          <w:u w:color="2B2B2B"/>
        </w:rPr>
      </w:pPr>
      <w:r w:rsidRPr="002C7B6A">
        <w:rPr>
          <w:color w:val="auto"/>
          <w:u w:color="2B2B2B"/>
        </w:rPr>
        <w:t>(1) The commission has received information, substantiated by independent audit, of significant mismanagement or failure to carry out the powers and duties of the governing board according to state law; or</w:t>
      </w:r>
    </w:p>
    <w:p w14:paraId="3165CD8C" w14:textId="77777777" w:rsidR="00533FA0" w:rsidRPr="002C7B6A" w:rsidRDefault="00533FA0" w:rsidP="00533FA0">
      <w:pPr>
        <w:pStyle w:val="SectionBody"/>
        <w:rPr>
          <w:color w:val="auto"/>
          <w:u w:color="2B2B2B"/>
        </w:rPr>
      </w:pPr>
      <w:r w:rsidRPr="002C7B6A">
        <w:rPr>
          <w:color w:val="auto"/>
          <w:u w:color="2B2B2B"/>
        </w:rPr>
        <w:t>(2) Other circumstances which, in the view of the commission, severely limit the capacity of the governing board to exercise its powers or carry out its duties and responsibilities.</w:t>
      </w:r>
    </w:p>
    <w:p w14:paraId="298B4DDA" w14:textId="77777777" w:rsidR="00533FA0" w:rsidRPr="002C7B6A" w:rsidRDefault="00533FA0" w:rsidP="00533FA0">
      <w:pPr>
        <w:pStyle w:val="SectionBody"/>
        <w:rPr>
          <w:color w:val="auto"/>
          <w:u w:color="2B2B2B"/>
        </w:rPr>
      </w:pPr>
      <w:r w:rsidRPr="002C7B6A">
        <w:rPr>
          <w:color w:val="auto"/>
          <w:u w:color="2B2B2B"/>
        </w:rPr>
        <w:t>The commission may not withdraw specific powers for a period exceeding two years. During the withdrawal period, the commission shall take all steps necessary to reestablish sound, stable and responsible institutional governance.</w:t>
      </w:r>
    </w:p>
    <w:p w14:paraId="60365D70" w14:textId="77777777" w:rsidR="00533FA0" w:rsidRPr="002C7B6A" w:rsidRDefault="00533FA0" w:rsidP="00533FA0">
      <w:pPr>
        <w:pStyle w:val="SectionBody"/>
        <w:rPr>
          <w:strike/>
          <w:color w:val="auto"/>
        </w:rPr>
      </w:pPr>
      <w:r w:rsidRPr="002C7B6A">
        <w:rPr>
          <w:strike/>
          <w:color w:val="auto"/>
        </w:rPr>
        <w:t>(d) The Higher Education Policy Commission shall examine the question of general revenue appropriations to individual higher education institutions per student, and per credit hour, and by other relevant measures at all higher education institutions, including four-year baccalaureate institutions and the community and technical colleges, and on or before January 1, 2018, the commission shall deliver its report to the Joint Committee on Government and Finance and the Legislative Oversight Commission on Education Accountability. This report shall include a recommendation to the Legislature on a formula for the allocation of general revenue to be appropriated to such institutions that provides for ratable funding across all four-year institutions and community and technical colleges on a ratable basis, by enrolled student, by credit hour or by other relevant measures. On such basis, the commission shall make a recommendation to the Legislature as to the amounts that each such institution should have appropriated to it in the general revenue budget for fiscal year 2019, based upon the total general revenue appropriations that such institutions receive in aggregate in the enacted budget for fiscal year 2018</w:t>
      </w:r>
    </w:p>
    <w:sectPr w:rsidR="00533FA0" w:rsidRPr="002C7B6A" w:rsidSect="006E49B2">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B0F9C" w14:textId="77777777" w:rsidR="00533FA0" w:rsidRDefault="00533FA0" w:rsidP="00EF59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BFE7AA9" w14:textId="77777777" w:rsidR="00533FA0" w:rsidRPr="00533FA0" w:rsidRDefault="00533FA0" w:rsidP="00533FA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A545" w14:textId="2733FFC2" w:rsidR="00533FA0" w:rsidRDefault="00533FA0" w:rsidP="00EF59C2">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AEDE118" w14:textId="77777777" w:rsidR="00533FA0" w:rsidRPr="00533FA0" w:rsidRDefault="00533FA0" w:rsidP="00533F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F470" w14:textId="515BA5AC" w:rsidR="00533FA0" w:rsidRPr="00533FA0" w:rsidRDefault="00533FA0" w:rsidP="00533FA0">
    <w:pPr>
      <w:pStyle w:val="Header"/>
    </w:pPr>
    <w:r>
      <w:t>CS for SB 550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338C7" w14:textId="158B03EE" w:rsidR="00533FA0" w:rsidRPr="00533FA0" w:rsidRDefault="00533FA0" w:rsidP="00533FA0">
    <w:pPr>
      <w:pStyle w:val="Header"/>
    </w:pPr>
    <w:r>
      <w:t>CS for SB 550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A5B32"/>
    <w:rsid w:val="000C5C77"/>
    <w:rsid w:val="0010070F"/>
    <w:rsid w:val="0015112E"/>
    <w:rsid w:val="001552E7"/>
    <w:rsid w:val="001566B4"/>
    <w:rsid w:val="00175B38"/>
    <w:rsid w:val="001C279E"/>
    <w:rsid w:val="001D459E"/>
    <w:rsid w:val="00230763"/>
    <w:rsid w:val="0026635E"/>
    <w:rsid w:val="0027011C"/>
    <w:rsid w:val="00274200"/>
    <w:rsid w:val="00275740"/>
    <w:rsid w:val="002A0269"/>
    <w:rsid w:val="00301F44"/>
    <w:rsid w:val="00303684"/>
    <w:rsid w:val="003143F5"/>
    <w:rsid w:val="00314854"/>
    <w:rsid w:val="00365920"/>
    <w:rsid w:val="003C51CD"/>
    <w:rsid w:val="003E602E"/>
    <w:rsid w:val="004247A2"/>
    <w:rsid w:val="00480B59"/>
    <w:rsid w:val="004B2795"/>
    <w:rsid w:val="004C13DD"/>
    <w:rsid w:val="004E3441"/>
    <w:rsid w:val="00533FA0"/>
    <w:rsid w:val="00571DC3"/>
    <w:rsid w:val="005A5366"/>
    <w:rsid w:val="00637E73"/>
    <w:rsid w:val="006565E8"/>
    <w:rsid w:val="006865E9"/>
    <w:rsid w:val="00691F3E"/>
    <w:rsid w:val="00694BFB"/>
    <w:rsid w:val="006A106B"/>
    <w:rsid w:val="006C523D"/>
    <w:rsid w:val="006D4036"/>
    <w:rsid w:val="006E49B2"/>
    <w:rsid w:val="00731A3F"/>
    <w:rsid w:val="007E02CF"/>
    <w:rsid w:val="007F1CF5"/>
    <w:rsid w:val="0081249D"/>
    <w:rsid w:val="00834EDE"/>
    <w:rsid w:val="008736AA"/>
    <w:rsid w:val="008D275D"/>
    <w:rsid w:val="008F745E"/>
    <w:rsid w:val="00980327"/>
    <w:rsid w:val="009F1067"/>
    <w:rsid w:val="00A31E01"/>
    <w:rsid w:val="00A33034"/>
    <w:rsid w:val="00A35B03"/>
    <w:rsid w:val="00A527AD"/>
    <w:rsid w:val="00A718CF"/>
    <w:rsid w:val="00A72E7C"/>
    <w:rsid w:val="00AC3B58"/>
    <w:rsid w:val="00AE48A0"/>
    <w:rsid w:val="00AE61BE"/>
    <w:rsid w:val="00B16F25"/>
    <w:rsid w:val="00B201A1"/>
    <w:rsid w:val="00B24422"/>
    <w:rsid w:val="00B80C20"/>
    <w:rsid w:val="00B844FE"/>
    <w:rsid w:val="00BC562B"/>
    <w:rsid w:val="00C33014"/>
    <w:rsid w:val="00C33434"/>
    <w:rsid w:val="00C34869"/>
    <w:rsid w:val="00C42EB6"/>
    <w:rsid w:val="00C85096"/>
    <w:rsid w:val="00CA6E51"/>
    <w:rsid w:val="00CB20EF"/>
    <w:rsid w:val="00CD12CB"/>
    <w:rsid w:val="00CD36CF"/>
    <w:rsid w:val="00CD3F81"/>
    <w:rsid w:val="00CF1DCA"/>
    <w:rsid w:val="00D50B41"/>
    <w:rsid w:val="00D579FC"/>
    <w:rsid w:val="00DE526B"/>
    <w:rsid w:val="00DF199D"/>
    <w:rsid w:val="00DF4120"/>
    <w:rsid w:val="00E01542"/>
    <w:rsid w:val="00E365F1"/>
    <w:rsid w:val="00E62F48"/>
    <w:rsid w:val="00E77F75"/>
    <w:rsid w:val="00E831B3"/>
    <w:rsid w:val="00EB203E"/>
    <w:rsid w:val="00EE70CB"/>
    <w:rsid w:val="00EF2813"/>
    <w:rsid w:val="00EF6030"/>
    <w:rsid w:val="00F23775"/>
    <w:rsid w:val="00F41CA2"/>
    <w:rsid w:val="00F443C0"/>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40105D1"/>
  <w15:chartTrackingRefBased/>
  <w15:docId w15:val="{04B8AADA-98CD-416D-9DCD-C440541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533FA0"/>
  </w:style>
  <w:style w:type="character" w:styleId="CommentReference">
    <w:name w:val="annotation reference"/>
    <w:basedOn w:val="DefaultParagraphFont"/>
    <w:uiPriority w:val="99"/>
    <w:semiHidden/>
    <w:locked/>
    <w:rsid w:val="006E49B2"/>
    <w:rPr>
      <w:sz w:val="16"/>
      <w:szCs w:val="16"/>
    </w:rPr>
  </w:style>
  <w:style w:type="paragraph" w:styleId="CommentText">
    <w:name w:val="annotation text"/>
    <w:basedOn w:val="Normal"/>
    <w:link w:val="CommentTextChar"/>
    <w:uiPriority w:val="99"/>
    <w:semiHidden/>
    <w:locked/>
    <w:rsid w:val="006E49B2"/>
    <w:pPr>
      <w:spacing w:line="240" w:lineRule="auto"/>
    </w:pPr>
    <w:rPr>
      <w:sz w:val="20"/>
      <w:szCs w:val="20"/>
    </w:rPr>
  </w:style>
  <w:style w:type="character" w:customStyle="1" w:styleId="CommentTextChar">
    <w:name w:val="Comment Text Char"/>
    <w:basedOn w:val="DefaultParagraphFont"/>
    <w:link w:val="CommentText"/>
    <w:uiPriority w:val="99"/>
    <w:semiHidden/>
    <w:rsid w:val="006E49B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336310" w:rsidRDefault="00336310">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336310" w:rsidRDefault="00336310">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336310" w:rsidRDefault="00336310">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336310" w:rsidRDefault="00336310">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336310" w:rsidRDefault="00336310">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310"/>
    <w:rsid w:val="00336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336310"/>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5139</Words>
  <Characters>29983</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8</cp:revision>
  <dcterms:created xsi:type="dcterms:W3CDTF">2022-02-03T20:08:00Z</dcterms:created>
  <dcterms:modified xsi:type="dcterms:W3CDTF">2022-02-07T19:24:00Z</dcterms:modified>
</cp:coreProperties>
</file>